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C757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bookmarkStart w:id="0" w:name="_Toc205759016"/>
      <w:r>
        <w:rPr>
          <w:rFonts w:ascii="Calibri" w:hAnsi="Calibri"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0632A8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bookmarkStart w:id="1" w:name="_Toc205759017"/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  <w:bookmarkEnd w:id="1"/>
    </w:p>
    <w:p w14:paraId="77CA2DF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bookmarkStart w:id="2" w:name="_Toc205759018"/>
      <w:r>
        <w:rPr>
          <w:rFonts w:eastAsia="Times New Roman" w:cs="Times New Roman"/>
          <w:color w:val="000000"/>
          <w:sz w:val="40"/>
          <w:szCs w:val="40"/>
        </w:rPr>
        <w:t>компетенции «Вожатская деятельность»</w:t>
      </w:r>
      <w:bookmarkEnd w:id="2"/>
    </w:p>
    <w:p w14:paraId="417850A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bookmarkStart w:id="3" w:name="_Toc205759019"/>
      <w:r>
        <w:rPr>
          <w:rFonts w:eastAsia="Times New Roman" w:cs="Times New Roman"/>
          <w:color w:val="000000"/>
          <w:sz w:val="36"/>
          <w:szCs w:val="36"/>
        </w:rPr>
        <w:t>Регионального Чемпионата по профессиональному мастерству «Профессионалы»</w:t>
      </w:r>
      <w:bookmarkEnd w:id="3"/>
      <w:r>
        <w:rPr>
          <w:rFonts w:eastAsia="Times New Roman" w:cs="Times New Roman"/>
          <w:color w:val="000000"/>
          <w:sz w:val="36"/>
          <w:szCs w:val="36"/>
        </w:rPr>
        <w:t xml:space="preserve"> </w:t>
      </w:r>
    </w:p>
    <w:p w14:paraId="65F84C6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hint="default" w:eastAsia="Times New Roman" w:cs="Times New Roman"/>
          <w:color w:val="000000"/>
          <w:sz w:val="36"/>
          <w:szCs w:val="36"/>
          <w:u w:val="single"/>
          <w:lang w:val="ru-RU"/>
        </w:rPr>
      </w:pPr>
      <w:r>
        <w:rPr>
          <w:rFonts w:eastAsia="Times New Roman" w:cs="Times New Roman"/>
          <w:color w:val="000000"/>
          <w:sz w:val="36"/>
          <w:szCs w:val="36"/>
          <w:u w:val="single"/>
          <w:lang w:val="ru-RU"/>
        </w:rPr>
        <w:t>Кемеровская</w:t>
      </w:r>
      <w:r>
        <w:rPr>
          <w:rFonts w:hint="default" w:eastAsia="Times New Roman" w:cs="Times New Roman"/>
          <w:color w:val="000000"/>
          <w:sz w:val="36"/>
          <w:szCs w:val="36"/>
          <w:u w:val="single"/>
          <w:lang w:val="ru-RU"/>
        </w:rPr>
        <w:t xml:space="preserve"> область - Кузбасс</w:t>
      </w:r>
    </w:p>
    <w:p w14:paraId="3FBBB96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</w:rPr>
      </w:pPr>
      <w:bookmarkStart w:id="4" w:name="_Toc205759021"/>
      <w:r>
        <w:rPr>
          <w:rFonts w:eastAsia="Times New Roman" w:cs="Times New Roman"/>
          <w:color w:val="000000"/>
          <w:sz w:val="22"/>
          <w:szCs w:val="22"/>
        </w:rPr>
        <w:t>Субъект РФ</w:t>
      </w:r>
      <w:bookmarkEnd w:id="4"/>
    </w:p>
    <w:p w14:paraId="1FC4022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D9451D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7E136DC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4A66731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575AC58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5058830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6EA7FCE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D9E4E2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7D295AB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68A77A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791BF7E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4101933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747A41A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1134BFB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2FAB9DA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65CB14A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AE3815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44E4BA9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15D64B1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590B288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1C1E192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</w:rPr>
      </w:pPr>
      <w:bookmarkStart w:id="5" w:name="_Toc205759022"/>
      <w:r>
        <w:rPr>
          <w:rFonts w:eastAsia="Times New Roman" w:cs="Times New Roman"/>
          <w:color w:val="000000"/>
        </w:rPr>
        <w:t>202</w:t>
      </w:r>
      <w:r>
        <w:rPr>
          <w:rFonts w:hint="default" w:eastAsia="Times New Roman" w:cs="Times New Roman"/>
          <w:color w:val="000000"/>
          <w:lang w:val="ru-RU"/>
        </w:rPr>
        <w:t>6</w:t>
      </w:r>
      <w:r>
        <w:rPr>
          <w:rFonts w:eastAsia="Times New Roman" w:cs="Times New Roman"/>
          <w:color w:val="000000"/>
        </w:rPr>
        <w:t xml:space="preserve"> г.</w:t>
      </w:r>
      <w:bookmarkEnd w:id="5"/>
    </w:p>
    <w:p w14:paraId="32C3688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0D8E178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1F2A568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645B4B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2B326AC8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Toc205759023"/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  <w:bookmarkEnd w:id="6"/>
    </w:p>
    <w:sdt>
      <w:sdtPr>
        <w:id w:val="-1803526934"/>
        <w:docPartObj>
          <w:docPartGallery w:val="Table of Contents"/>
          <w:docPartUnique/>
        </w:docPartObj>
      </w:sdtPr>
      <w:sdtContent>
        <w:p w14:paraId="4F1102AF">
          <w:pPr>
            <w:pStyle w:val="27"/>
            <w:tabs>
              <w:tab w:val="right" w:pos="9911"/>
            </w:tabs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</w:p>
        <w:p w14:paraId="2AFE40EC">
          <w:pPr>
            <w:pStyle w:val="27"/>
            <w:tabs>
              <w:tab w:val="right" w:pos="9911"/>
            </w:tabs>
            <w:spacing w:line="360" w:lineRule="auto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"_Toc205759027" </w:instrText>
          </w:r>
          <w:r>
            <w:fldChar w:fldCharType="separate"/>
          </w:r>
          <w:r>
            <w:rPr>
              <w:rStyle w:val="16"/>
              <w:rFonts w:eastAsia="Times New Roman" w:cs="Times New Roman"/>
              <w:sz w:val="28"/>
              <w:szCs w:val="28"/>
            </w:rPr>
            <w:t>1. Область применения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_Toc205759027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21CAC580">
          <w:pPr>
            <w:pStyle w:val="27"/>
            <w:tabs>
              <w:tab w:val="right" w:pos="9911"/>
            </w:tabs>
            <w:spacing w:line="360" w:lineRule="auto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"_Toc205759030" </w:instrText>
          </w:r>
          <w:r>
            <w:fldChar w:fldCharType="separate"/>
          </w:r>
          <w:r>
            <w:rPr>
              <w:rStyle w:val="16"/>
              <w:rFonts w:eastAsia="Times New Roman" w:cs="Times New Roman"/>
              <w:sz w:val="28"/>
              <w:szCs w:val="28"/>
            </w:rPr>
            <w:t>2. Нормативные ссылки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_Toc205759030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309353D0">
          <w:pPr>
            <w:pStyle w:val="27"/>
            <w:tabs>
              <w:tab w:val="right" w:pos="9911"/>
            </w:tabs>
            <w:spacing w:line="360" w:lineRule="auto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"_Toc205759034" </w:instrText>
          </w:r>
          <w:r>
            <w:fldChar w:fldCharType="separate"/>
          </w:r>
          <w:r>
            <w:rPr>
              <w:rStyle w:val="16"/>
              <w:rFonts w:eastAsia="Times New Roman" w:cs="Times New Roman"/>
              <w:sz w:val="28"/>
              <w:szCs w:val="28"/>
            </w:rPr>
            <w:t>3. Общие требования охраны труда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_Toc205759034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23F87760">
          <w:pPr>
            <w:pStyle w:val="27"/>
            <w:tabs>
              <w:tab w:val="right" w:pos="9911"/>
            </w:tabs>
            <w:spacing w:line="360" w:lineRule="auto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"_Toc205759054" </w:instrText>
          </w:r>
          <w:r>
            <w:fldChar w:fldCharType="separate"/>
          </w:r>
          <w:r>
            <w:rPr>
              <w:rStyle w:val="16"/>
              <w:rFonts w:eastAsia="Times New Roman" w:cs="Times New Roman"/>
              <w:sz w:val="28"/>
              <w:szCs w:val="28"/>
            </w:rPr>
            <w:t>4. Требования охраны труда перед началом работы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_Toc205759054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18DAD8FA">
          <w:pPr>
            <w:pStyle w:val="27"/>
            <w:tabs>
              <w:tab w:val="right" w:pos="9911"/>
            </w:tabs>
            <w:spacing w:line="360" w:lineRule="auto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"_Toc205759088" </w:instrText>
          </w:r>
          <w:r>
            <w:fldChar w:fldCharType="separate"/>
          </w:r>
          <w:r>
            <w:rPr>
              <w:rStyle w:val="16"/>
              <w:rFonts w:eastAsia="Times New Roman" w:cs="Times New Roman"/>
              <w:sz w:val="28"/>
              <w:szCs w:val="28"/>
            </w:rPr>
            <w:t>5. Требования охраны труда во время выполнения работ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_Toc205759088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8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60E6670F">
          <w:pPr>
            <w:pStyle w:val="27"/>
            <w:tabs>
              <w:tab w:val="right" w:pos="9911"/>
            </w:tabs>
            <w:spacing w:line="360" w:lineRule="auto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"_Toc205759184" </w:instrText>
          </w:r>
          <w:r>
            <w:fldChar w:fldCharType="separate"/>
          </w:r>
          <w:r>
            <w:rPr>
              <w:rStyle w:val="16"/>
              <w:rFonts w:eastAsia="Times New Roman" w:cs="Times New Roman"/>
              <w:sz w:val="28"/>
              <w:szCs w:val="28"/>
            </w:rPr>
            <w:t>6. Требования охраны труда в аварийных ситуациях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_Toc205759184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12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617BF5F7">
          <w:pPr>
            <w:pStyle w:val="27"/>
            <w:tabs>
              <w:tab w:val="right" w:pos="9911"/>
            </w:tabs>
            <w:spacing w:line="360" w:lineRule="auto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"_Toc205759199" </w:instrText>
          </w:r>
          <w:r>
            <w:fldChar w:fldCharType="separate"/>
          </w:r>
          <w:r>
            <w:rPr>
              <w:rStyle w:val="16"/>
              <w:rFonts w:eastAsia="Times New Roman" w:cs="Times New Roman"/>
              <w:sz w:val="28"/>
              <w:szCs w:val="28"/>
            </w:rPr>
            <w:t>7. Требования охраны труда по окончании работы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_Toc205759199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36C5CF5A">
          <w:pPr>
            <w:pStyle w:val="31"/>
            <w:tabs>
              <w:tab w:val="right" w:pos="9911"/>
            </w:tabs>
            <w:spacing w:line="360" w:lineRule="auto"/>
            <w:ind w:left="0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"_Toc205759202" </w:instrText>
          </w:r>
          <w:r>
            <w:fldChar w:fldCharType="separate"/>
          </w:r>
          <w:r>
            <w:rPr>
              <w:rStyle w:val="16"/>
              <w:sz w:val="28"/>
              <w:szCs w:val="28"/>
            </w:rPr>
            <w:t>Инструкция по охране труда для экспертов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_Toc205759202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5DB08C28">
          <w:pPr>
            <w:pStyle w:val="31"/>
            <w:tabs>
              <w:tab w:val="right" w:pos="9911"/>
            </w:tabs>
            <w:spacing w:line="360" w:lineRule="auto"/>
            <w:ind w:left="0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"_Toc205759203" </w:instrText>
          </w:r>
          <w:r>
            <w:fldChar w:fldCharType="separate"/>
          </w:r>
          <w:r>
            <w:rPr>
              <w:rStyle w:val="16"/>
              <w:sz w:val="28"/>
              <w:szCs w:val="28"/>
            </w:rPr>
            <w:t>1. Общие требования охраны труда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_Toc205759203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420CA69D">
          <w:pPr>
            <w:pStyle w:val="31"/>
            <w:tabs>
              <w:tab w:val="right" w:pos="9911"/>
            </w:tabs>
            <w:spacing w:line="360" w:lineRule="auto"/>
            <w:ind w:left="0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"_Toc205759223" </w:instrText>
          </w:r>
          <w:r>
            <w:fldChar w:fldCharType="separate"/>
          </w:r>
          <w:r>
            <w:rPr>
              <w:rStyle w:val="16"/>
              <w:sz w:val="28"/>
              <w:szCs w:val="28"/>
            </w:rPr>
            <w:t>2. Требования охраны труда перед началом работы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_Toc205759223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17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4594135D">
          <w:pPr>
            <w:pStyle w:val="31"/>
            <w:tabs>
              <w:tab w:val="right" w:pos="9911"/>
            </w:tabs>
            <w:spacing w:line="360" w:lineRule="auto"/>
            <w:ind w:left="0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"_Toc205759231" </w:instrText>
          </w:r>
          <w:r>
            <w:fldChar w:fldCharType="separate"/>
          </w:r>
          <w:r>
            <w:rPr>
              <w:rStyle w:val="16"/>
              <w:sz w:val="28"/>
              <w:szCs w:val="28"/>
            </w:rPr>
            <w:t>3. Требования охраны труда во время работы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_Toc205759231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18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57E8ECB8">
          <w:pPr>
            <w:pStyle w:val="31"/>
            <w:tabs>
              <w:tab w:val="right" w:pos="9911"/>
            </w:tabs>
            <w:spacing w:line="360" w:lineRule="auto"/>
            <w:ind w:left="0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"_Toc205759243" </w:instrText>
          </w:r>
          <w:r>
            <w:fldChar w:fldCharType="separate"/>
          </w:r>
          <w:r>
            <w:rPr>
              <w:rStyle w:val="16"/>
              <w:sz w:val="28"/>
              <w:szCs w:val="28"/>
            </w:rPr>
            <w:t>4. Требования охраны труда в аварийных ситуациях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_Toc205759243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20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589AE587">
          <w:pPr>
            <w:pStyle w:val="31"/>
            <w:tabs>
              <w:tab w:val="right" w:pos="9911"/>
            </w:tabs>
            <w:spacing w:line="360" w:lineRule="auto"/>
            <w:ind w:left="0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"_Toc205759254" </w:instrText>
          </w:r>
          <w:r>
            <w:fldChar w:fldCharType="separate"/>
          </w:r>
          <w:r>
            <w:rPr>
              <w:rStyle w:val="16"/>
              <w:sz w:val="28"/>
              <w:szCs w:val="28"/>
            </w:rPr>
            <w:t>5. Требование охраны труда по окончании работ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_Toc205759254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22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1C1D5665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</w:pPr>
          <w:r>
            <w:fldChar w:fldCharType="end"/>
          </w:r>
          <w:bookmarkStart w:id="7" w:name="_Toc205759026"/>
        </w:p>
        <w:p w14:paraId="4731C193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</w:p>
      </w:sdtContent>
    </w:sdt>
    <w:bookmarkEnd w:id="7"/>
    <w:p w14:paraId="427C3F3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3920F20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8" w:name="_heading=h.gjdgxs"/>
      <w:bookmarkEnd w:id="8"/>
      <w:r>
        <w:rPr/>
        <w:br w:type="page" w:clear="all"/>
      </w:r>
    </w:p>
    <w:p w14:paraId="055B18EB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9" w:name="_Toc205759027"/>
      <w:r>
        <w:rPr>
          <w:rFonts w:eastAsia="Times New Roman" w:cs="Times New Roman"/>
          <w:b/>
          <w:color w:val="000000"/>
          <w:sz w:val="28"/>
          <w:szCs w:val="28"/>
        </w:rPr>
        <w:t>1. Область применения</w:t>
      </w:r>
      <w:bookmarkEnd w:id="9"/>
    </w:p>
    <w:p w14:paraId="7769AE0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" w:name="_Toc205759028"/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Регионального этапа Чемпионата по профессиональному мастерству «Профессионалы» в 202</w:t>
      </w:r>
      <w:r>
        <w:rPr>
          <w:rFonts w:hint="default" w:eastAsia="Times New Roman" w:cs="Times New Roman"/>
          <w:color w:val="000000"/>
          <w:sz w:val="28"/>
          <w:szCs w:val="28"/>
          <w:lang w:val="ru-RU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  <w:bookmarkEnd w:id="10"/>
    </w:p>
    <w:p w14:paraId="2C46F97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" w:name="_Toc205759029"/>
      <w:r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 Регионального Чемпионата по профессиональному мастерству «Профессионалы» в 202</w:t>
      </w:r>
      <w:r>
        <w:rPr>
          <w:rFonts w:hint="default" w:eastAsia="Times New Roman" w:cs="Times New Roman"/>
          <w:color w:val="000000"/>
          <w:sz w:val="28"/>
          <w:szCs w:val="28"/>
          <w:lang w:val="ru-RU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компетенции «Вожатская деятельность».</w:t>
      </w:r>
      <w:bookmarkEnd w:id="11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DF08F2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2" w:name="_Toc205759030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  <w:bookmarkEnd w:id="12"/>
    </w:p>
    <w:p w14:paraId="42F6506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" w:name="_Toc205759031"/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  <w:bookmarkEnd w:id="13"/>
    </w:p>
    <w:p w14:paraId="7E78507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" w:name="_Toc205759032"/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  <w:bookmarkEnd w:id="14"/>
    </w:p>
    <w:p w14:paraId="68B3000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" w:name="_Toc205759033"/>
      <w:r>
        <w:rPr>
          <w:rFonts w:eastAsia="Times New Roman" w:cs="Times New Roman"/>
          <w:color w:val="000000"/>
          <w:sz w:val="28"/>
          <w:szCs w:val="28"/>
        </w:rPr>
        <w:t>2.1.2.</w:t>
      </w:r>
      <w:r>
        <w:rPr>
          <w:rFonts w:cs="Times New Roman"/>
          <w:sz w:val="28"/>
          <w:szCs w:val="28"/>
        </w:rPr>
        <w:t xml:space="preserve"> Постановление главного государственный санитарного врача Российской Федерации ОТ 28 сентября 2020 года № 28 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</w:t>
      </w:r>
      <w:bookmarkEnd w:id="15"/>
    </w:p>
    <w:p w14:paraId="3613F6B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6" w:name="_Toc20575903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  <w:bookmarkEnd w:id="16"/>
    </w:p>
    <w:p w14:paraId="055E93A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7" w:name="_Toc205759035"/>
      <w:r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«Вожатская деятельность»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  <w:bookmarkEnd w:id="17"/>
    </w:p>
    <w:p w14:paraId="1853749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8" w:name="_Toc205759036"/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  <w:bookmarkEnd w:id="18"/>
    </w:p>
    <w:p w14:paraId="54AD8A0B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9" w:name="_Toc205759037"/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  <w:bookmarkEnd w:id="19"/>
    </w:p>
    <w:p w14:paraId="2095AE2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0" w:name="_Toc205759038"/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  <w:bookmarkEnd w:id="20"/>
    </w:p>
    <w:p w14:paraId="2945CB3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1" w:name="_Toc205759039"/>
      <w:r>
        <w:rPr>
          <w:rFonts w:eastAsia="Times New Roman" w:cs="Times New Roman"/>
          <w:color w:val="000000"/>
          <w:sz w:val="28"/>
          <w:szCs w:val="28"/>
        </w:rPr>
        <w:t>3.2.3. Соблюдать требования охраны труда, в том числе</w:t>
      </w:r>
      <w:bookmarkEnd w:id="21"/>
    </w:p>
    <w:p w14:paraId="10FE4D9E">
      <w:pPr>
        <w:pStyle w:val="204"/>
        <w:numPr>
          <w:ilvl w:val="0"/>
          <w:numId w:val="1"/>
        </w:numPr>
        <w:tabs>
          <w:tab w:val="left" w:pos="426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заходить за ограждения и в технические помещения;</w:t>
      </w:r>
    </w:p>
    <w:p w14:paraId="06F460D9">
      <w:pPr>
        <w:pStyle w:val="204"/>
        <w:numPr>
          <w:ilvl w:val="0"/>
          <w:numId w:val="1"/>
        </w:numPr>
        <w:tabs>
          <w:tab w:val="left" w:pos="426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соблюдать личную гигиену;</w:t>
      </w:r>
    </w:p>
    <w:p w14:paraId="68342305">
      <w:pPr>
        <w:pStyle w:val="204"/>
        <w:numPr>
          <w:ilvl w:val="0"/>
          <w:numId w:val="1"/>
        </w:numPr>
        <w:tabs>
          <w:tab w:val="left" w:pos="426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принимать пищу в строго отведенных местах;</w:t>
      </w:r>
    </w:p>
    <w:p w14:paraId="33306DE1">
      <w:pPr>
        <w:pStyle w:val="204"/>
        <w:numPr>
          <w:ilvl w:val="0"/>
          <w:numId w:val="1"/>
        </w:numPr>
        <w:tabs>
          <w:tab w:val="left" w:pos="426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самостоятельно использовать инструмент и оборудование, разрешенные к выполнению конкурсного задания.</w:t>
      </w:r>
    </w:p>
    <w:p w14:paraId="2B0CF49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22" w:name="_Toc205759040"/>
      <w:r>
        <w:rPr>
          <w:rFonts w:eastAsia="Times New Roman" w:cs="Times New Roman"/>
          <w:sz w:val="28"/>
          <w:szCs w:val="28"/>
        </w:rPr>
        <w:t>3.2.4. Конкурсант для выполнения конкурсного задания использует самостоятельно инструменты, указанные в инфраструктурном листе в разделах «Рабочее место конкурсанта», «Расходные материалы», «Личный инструмент участника».</w:t>
      </w:r>
      <w:bookmarkEnd w:id="22"/>
    </w:p>
    <w:p w14:paraId="759171F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3" w:name="_Toc205759041"/>
      <w:r>
        <w:rPr>
          <w:rFonts w:eastAsia="Times New Roman" w:cs="Times New Roman"/>
          <w:color w:val="000000"/>
          <w:sz w:val="28"/>
          <w:szCs w:val="28"/>
        </w:rPr>
        <w:t>3.2.5.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  <w:bookmarkEnd w:id="23"/>
    </w:p>
    <w:p w14:paraId="67CDF60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4" w:name="_Toc205759042"/>
      <w:r>
        <w:rPr>
          <w:rFonts w:eastAsia="Times New Roman" w:cs="Times New Roman"/>
          <w:color w:val="000000"/>
          <w:sz w:val="28"/>
          <w:szCs w:val="28"/>
        </w:rPr>
        <w:t>3.2.6. Применять безопасные методы и приёмы выполнения работ и оказания первой помощи, инструктаж по охране труда.</w:t>
      </w:r>
      <w:bookmarkEnd w:id="24"/>
    </w:p>
    <w:p w14:paraId="636480E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5" w:name="_Toc205759043"/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  <w:bookmarkEnd w:id="25"/>
    </w:p>
    <w:p w14:paraId="2E9335D0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6" w:name="_Toc205759044"/>
      <w:r>
        <w:rPr>
          <w:rFonts w:eastAsia="Times New Roman" w:cs="Times New Roman"/>
          <w:sz w:val="28"/>
          <w:szCs w:val="28"/>
        </w:rPr>
        <w:t>Физические:</w:t>
      </w:r>
      <w:bookmarkEnd w:id="26"/>
    </w:p>
    <w:p w14:paraId="60844401">
      <w:pPr>
        <w:pStyle w:val="204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режущие и колющие предметы;</w:t>
      </w:r>
    </w:p>
    <w:p w14:paraId="4D31B33A">
      <w:pPr>
        <w:pStyle w:val="204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повышенный шум;</w:t>
      </w:r>
    </w:p>
    <w:p w14:paraId="06B5A23F">
      <w:pPr>
        <w:pStyle w:val="204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ультрафиолетовое излучение.</w:t>
      </w:r>
    </w:p>
    <w:p w14:paraId="011E0D21">
      <w:pPr>
        <w:tabs>
          <w:tab w:val="left" w:pos="993"/>
        </w:tabs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7" w:name="_Toc205759045"/>
      <w:r>
        <w:rPr>
          <w:rFonts w:eastAsia="Times New Roman" w:cs="Times New Roman"/>
          <w:sz w:val="28"/>
          <w:szCs w:val="28"/>
        </w:rPr>
        <w:t>Химические:</w:t>
      </w:r>
      <w:bookmarkEnd w:id="27"/>
      <w:r>
        <w:rPr>
          <w:rFonts w:eastAsia="Times New Roman" w:cs="Times New Roman"/>
          <w:sz w:val="28"/>
          <w:szCs w:val="28"/>
        </w:rPr>
        <w:t xml:space="preserve"> </w:t>
      </w:r>
    </w:p>
    <w:p w14:paraId="78EA4DFA">
      <w:pPr>
        <w:pStyle w:val="204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 несоблюдении техники безопасности возможность попадания клея на слизистые оболочки.</w:t>
      </w:r>
    </w:p>
    <w:p w14:paraId="4FBE695B">
      <w:pPr>
        <w:tabs>
          <w:tab w:val="left" w:pos="993"/>
        </w:tabs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8" w:name="_Toc205759046"/>
      <w:r>
        <w:rPr>
          <w:rFonts w:eastAsia="Times New Roman" w:cs="Times New Roman"/>
          <w:sz w:val="28"/>
          <w:szCs w:val="28"/>
        </w:rPr>
        <w:t>Психологические:</w:t>
      </w:r>
      <w:bookmarkEnd w:id="28"/>
    </w:p>
    <w:p w14:paraId="56DC9EE6">
      <w:pPr>
        <w:pStyle w:val="204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чрезмерное напряжение внимания;</w:t>
      </w:r>
    </w:p>
    <w:p w14:paraId="68C8CB66">
      <w:pPr>
        <w:pStyle w:val="204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усиленная нагрузка на зрение и слух;</w:t>
      </w:r>
    </w:p>
    <w:p w14:paraId="7A2FECD4">
      <w:pPr>
        <w:pStyle w:val="204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повышенная ответственность.</w:t>
      </w:r>
    </w:p>
    <w:p w14:paraId="6CD251D2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9" w:name="_Toc205759047"/>
      <w:r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применять средства индивидуальной защиты:</w:t>
      </w:r>
      <w:bookmarkEnd w:id="29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5B99CC9D">
      <w:pPr>
        <w:pStyle w:val="204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наушники;</w:t>
      </w:r>
    </w:p>
    <w:p w14:paraId="11A18DA3">
      <w:pPr>
        <w:pStyle w:val="204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удобная обувь на низком каблуке с нескользящей подошвой;</w:t>
      </w:r>
    </w:p>
    <w:p w14:paraId="5B81380D">
      <w:pPr>
        <w:pStyle w:val="204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влажные и сухие салфетки.</w:t>
      </w:r>
    </w:p>
    <w:p w14:paraId="0750275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0" w:name="_Toc205759048"/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  <w:bookmarkEnd w:id="30"/>
    </w:p>
    <w:p w14:paraId="2901EC3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1" w:name="_Toc205759049"/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  <w:bookmarkEnd w:id="31"/>
    </w:p>
    <w:p w14:paraId="49CF583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2" w:name="_Toc205759050"/>
      <w:r>
        <w:rPr>
          <w:rFonts w:eastAsia="Times New Roman" w:cs="Times New Roman"/>
          <w:color w:val="000000"/>
          <w:sz w:val="28"/>
          <w:szCs w:val="28"/>
        </w:rPr>
        <w:t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</w:t>
      </w:r>
      <w:bookmarkEnd w:id="32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277065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3" w:name="_Toc205759051"/>
      <w:r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  <w:bookmarkEnd w:id="33"/>
    </w:p>
    <w:p w14:paraId="1B3B672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4" w:name="_Toc205759052"/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  <w:bookmarkEnd w:id="34"/>
    </w:p>
    <w:p w14:paraId="50F1802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5" w:name="_Toc205759053"/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  <w:bookmarkEnd w:id="35"/>
    </w:p>
    <w:p w14:paraId="5BCD9C4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</w:p>
    <w:p w14:paraId="79F20ACA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6" w:name="_Toc205759054"/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  <w:bookmarkEnd w:id="36"/>
    </w:p>
    <w:p w14:paraId="5594D8E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7" w:name="_Toc205759055"/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  <w:bookmarkEnd w:id="37"/>
    </w:p>
    <w:p w14:paraId="5ABA0086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38" w:name="_Toc205759056"/>
      <w:r>
        <w:rPr>
          <w:rFonts w:eastAsia="Times New Roman" w:cs="Times New Roman"/>
          <w:sz w:val="28"/>
          <w:szCs w:val="28"/>
        </w:rPr>
        <w:t>Перед началом работы конкурсанты должны выполнить следующее:</w:t>
      </w:r>
      <w:bookmarkEnd w:id="38"/>
    </w:p>
    <w:p w14:paraId="2CB30AFE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39" w:name="_Toc205759057"/>
      <w:r>
        <w:rPr>
          <w:rFonts w:eastAsia="Times New Roman" w:cs="Times New Roman"/>
          <w:sz w:val="28"/>
          <w:szCs w:val="28"/>
        </w:rPr>
        <w:t>В день Д-1 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  <w:bookmarkEnd w:id="39"/>
    </w:p>
    <w:p w14:paraId="6BB984D8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0" w:name="_Toc205759058"/>
      <w:r>
        <w:rPr>
          <w:rFonts w:eastAsia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  <w:bookmarkEnd w:id="40"/>
    </w:p>
    <w:p w14:paraId="472A32C0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1" w:name="_Toc205759059"/>
      <w:r>
        <w:rPr>
          <w:rFonts w:eastAsia="Times New Roman" w:cs="Times New Roman"/>
          <w:sz w:val="28"/>
          <w:szCs w:val="28"/>
        </w:rPr>
        <w:t>По окончании ознакомительного периода, конкурсанты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  <w:bookmarkEnd w:id="41"/>
      <w:r>
        <w:rPr>
          <w:rFonts w:eastAsia="Times New Roman" w:cs="Times New Roman"/>
          <w:sz w:val="28"/>
          <w:szCs w:val="28"/>
        </w:rPr>
        <w:t xml:space="preserve"> </w:t>
      </w:r>
    </w:p>
    <w:p w14:paraId="38E9D953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2" w:name="_Toc205759060"/>
      <w:r>
        <w:rPr>
          <w:rFonts w:eastAsia="Times New Roman" w:cs="Times New Roman"/>
          <w:sz w:val="28"/>
          <w:szCs w:val="28"/>
        </w:rPr>
        <w:t>Подготовить рабочее место:</w:t>
      </w:r>
      <w:bookmarkEnd w:id="42"/>
    </w:p>
    <w:p w14:paraId="7E431C5E">
      <w:pPr>
        <w:pStyle w:val="20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проверить наличие инструмента и расходных материалов;</w:t>
      </w:r>
    </w:p>
    <w:p w14:paraId="6FA42C78">
      <w:pPr>
        <w:pStyle w:val="20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проверить готовность оборудования;</w:t>
      </w:r>
    </w:p>
    <w:p w14:paraId="084AEE35">
      <w:pPr>
        <w:pStyle w:val="20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отсутствие посторонних предметов на рабочем месте и вокруг него; </w:t>
      </w:r>
    </w:p>
    <w:p w14:paraId="3DA12F69">
      <w:pPr>
        <w:pStyle w:val="20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проверить состояние полов (отсутствие выбоин, неровностей, скользкости). </w:t>
      </w:r>
    </w:p>
    <w:p w14:paraId="6BA4A5E9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3" w:name="_Toc205759061"/>
      <w:r>
        <w:rPr>
          <w:rFonts w:eastAsia="Times New Roman" w:cs="Times New Roman"/>
          <w:sz w:val="28"/>
          <w:szCs w:val="28"/>
        </w:rPr>
        <w:t>Подготовить инструмент и оборудование, разрешенное к самостоятельной работе.</w:t>
      </w:r>
      <w:bookmarkEnd w:id="43"/>
    </w:p>
    <w:p w14:paraId="267DC286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4" w:name="_Toc205759062"/>
      <w:r>
        <w:rPr>
          <w:rFonts w:eastAsia="Times New Roman"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конкурсанты могут принимать посильное участие в подготовке под непосредственным руководством и в присутствии Эксперта.</w:t>
      </w:r>
      <w:bookmarkEnd w:id="44"/>
    </w:p>
    <w:p w14:paraId="419C514B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5" w:name="_Toc205759063"/>
      <w:r>
        <w:rPr>
          <w:rFonts w:eastAsia="Times New Roman" w:cs="Times New Roman"/>
          <w:sz w:val="28"/>
          <w:szCs w:val="28"/>
        </w:rPr>
        <w:t>Инструмент и оборудование, не разрешенное к самостоятельному использованию конкурсантом:</w:t>
      </w:r>
      <w:bookmarkEnd w:id="45"/>
    </w:p>
    <w:p w14:paraId="24E77015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6" w:name="_Toc205759064"/>
      <w:r>
        <w:rPr>
          <w:rFonts w:eastAsia="Times New Roman" w:cs="Times New Roman"/>
          <w:sz w:val="28"/>
          <w:szCs w:val="28"/>
        </w:rPr>
        <w:t>Микрофонная радиосистема для демонстрации конкурсного задания;</w:t>
      </w:r>
      <w:bookmarkEnd w:id="46"/>
    </w:p>
    <w:p w14:paraId="5DC39431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7" w:name="_Toc205759065"/>
      <w:r>
        <w:rPr>
          <w:rFonts w:eastAsia="Times New Roman" w:cs="Times New Roman"/>
          <w:sz w:val="28"/>
          <w:szCs w:val="28"/>
        </w:rPr>
        <w:t>Микшер;</w:t>
      </w:r>
      <w:bookmarkEnd w:id="47"/>
    </w:p>
    <w:p w14:paraId="33190F57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8" w:name="_Toc205759066"/>
      <w:r>
        <w:rPr>
          <w:rFonts w:eastAsia="Times New Roman" w:cs="Times New Roman"/>
          <w:sz w:val="28"/>
          <w:szCs w:val="28"/>
        </w:rPr>
        <w:t>Аудиосистема (микрофон);</w:t>
      </w:r>
      <w:bookmarkEnd w:id="48"/>
    </w:p>
    <w:p w14:paraId="636E59E4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9" w:name="_Toc205759067"/>
      <w:r>
        <w:rPr>
          <w:rFonts w:eastAsia="Times New Roman" w:cs="Times New Roman"/>
          <w:sz w:val="28"/>
          <w:szCs w:val="28"/>
        </w:rPr>
        <w:t>Аудиосистема (акустическая система);</w:t>
      </w:r>
      <w:bookmarkEnd w:id="49"/>
    </w:p>
    <w:p w14:paraId="1B7B5F24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0" w:name="_Toc205759068"/>
      <w:r>
        <w:rPr>
          <w:rFonts w:eastAsia="Times New Roman" w:cs="Times New Roman"/>
          <w:sz w:val="28"/>
          <w:szCs w:val="28"/>
        </w:rPr>
        <w:t>Телевизор (плазменная панель);</w:t>
      </w:r>
      <w:bookmarkEnd w:id="50"/>
    </w:p>
    <w:p w14:paraId="66FD9D5A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1" w:name="_Toc205759069"/>
      <w:r>
        <w:rPr>
          <w:rFonts w:eastAsia="Times New Roman" w:cs="Times New Roman"/>
          <w:sz w:val="28"/>
          <w:szCs w:val="28"/>
        </w:rPr>
        <w:t>Зеркальный фотоаппарат;</w:t>
      </w:r>
      <w:bookmarkEnd w:id="51"/>
    </w:p>
    <w:p w14:paraId="2A8A6528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2" w:name="_Toc205759070"/>
      <w:r>
        <w:rPr>
          <w:rFonts w:eastAsia="Times New Roman" w:cs="Times New Roman"/>
          <w:sz w:val="28"/>
          <w:szCs w:val="28"/>
        </w:rPr>
        <w:t>Штатив;</w:t>
      </w:r>
      <w:bookmarkEnd w:id="52"/>
    </w:p>
    <w:p w14:paraId="1A5772BF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3" w:name="_Toc205759071"/>
      <w:r>
        <w:rPr>
          <w:rFonts w:eastAsia="Times New Roman" w:cs="Times New Roman"/>
          <w:sz w:val="28"/>
          <w:szCs w:val="28"/>
        </w:rPr>
        <w:t>Карта памяти SDHC;</w:t>
      </w:r>
      <w:bookmarkEnd w:id="53"/>
    </w:p>
    <w:p w14:paraId="27D9BA3E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4" w:name="_Toc205759072"/>
      <w:r>
        <w:rPr>
          <w:rFonts w:eastAsia="Times New Roman" w:cs="Times New Roman"/>
          <w:sz w:val="28"/>
          <w:szCs w:val="28"/>
        </w:rPr>
        <w:t>Web-камера;</w:t>
      </w:r>
      <w:bookmarkEnd w:id="54"/>
    </w:p>
    <w:p w14:paraId="66CAA07B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5" w:name="_Toc205759073"/>
      <w:r>
        <w:rPr>
          <w:rFonts w:eastAsia="Times New Roman" w:cs="Times New Roman"/>
          <w:sz w:val="28"/>
          <w:szCs w:val="28"/>
        </w:rPr>
        <w:t>Флаг компетенции Вожатская деятельность.</w:t>
      </w:r>
      <w:bookmarkEnd w:id="55"/>
    </w:p>
    <w:p w14:paraId="067B8539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6" w:name="_Toc205759074"/>
      <w:r>
        <w:rPr>
          <w:rFonts w:eastAsia="Times New Roman" w:cs="Times New Roman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  <w:bookmarkEnd w:id="56"/>
    </w:p>
    <w:p w14:paraId="4BB29CD2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7" w:name="_Toc205759075"/>
      <w:r>
        <w:rPr>
          <w:rFonts w:eastAsia="Times New Roman"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  <w:bookmarkEnd w:id="57"/>
    </w:p>
    <w:p w14:paraId="1E36F836">
      <w:pPr>
        <w:pStyle w:val="204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3DDCF3E1">
      <w:pPr>
        <w:pStyle w:val="204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убедиться в достаточности освещенности;</w:t>
      </w:r>
    </w:p>
    <w:p w14:paraId="6084C46C">
      <w:pPr>
        <w:pStyle w:val="204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60703A39">
      <w:pPr>
        <w:pStyle w:val="204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4C76987D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8" w:name="_Toc205759076"/>
      <w:r>
        <w:rPr>
          <w:rFonts w:eastAsia="Times New Roman"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  <w:bookmarkEnd w:id="58"/>
    </w:p>
    <w:p w14:paraId="7CC4CFF1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9" w:name="_Toc205759077"/>
      <w:r>
        <w:rPr>
          <w:rFonts w:eastAsia="Times New Roman" w:cs="Times New Roman"/>
          <w:sz w:val="28"/>
          <w:szCs w:val="28"/>
        </w:rPr>
        <w:t>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  <w:bookmarkEnd w:id="59"/>
    </w:p>
    <w:p w14:paraId="4A51D096">
      <w:pPr>
        <w:pStyle w:val="204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0" w:name="_Toc205759078"/>
      <w:r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  <w:bookmarkEnd w:id="60"/>
    </w:p>
    <w:p w14:paraId="31554E63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1" w:name="_Toc205759079"/>
      <w:r>
        <w:rPr>
          <w:rFonts w:eastAsia="Times New Roman" w:cs="Times New Roman"/>
          <w:color w:val="000000"/>
          <w:sz w:val="28"/>
          <w:szCs w:val="28"/>
        </w:rPr>
        <w:t>Оргтехника (принтеры, сканеры, компьютеры) имеет повреждения электропроводки или корпуса.</w:t>
      </w:r>
      <w:bookmarkEnd w:id="61"/>
    </w:p>
    <w:p w14:paraId="30AD09DA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2" w:name="_Toc205759080"/>
      <w:r>
        <w:rPr>
          <w:rFonts w:eastAsia="Times New Roman" w:cs="Times New Roman"/>
          <w:color w:val="000000"/>
          <w:sz w:val="28"/>
          <w:szCs w:val="28"/>
        </w:rPr>
        <w:t>Спортивные снаряды  сломаны или имеют острые края.</w:t>
      </w:r>
      <w:bookmarkEnd w:id="62"/>
    </w:p>
    <w:p w14:paraId="22F2E3E3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3" w:name="_Toc205759081"/>
      <w:r>
        <w:rPr>
          <w:rFonts w:eastAsia="Times New Roman" w:cs="Times New Roman"/>
          <w:color w:val="000000"/>
          <w:sz w:val="28"/>
          <w:szCs w:val="28"/>
        </w:rPr>
        <w:t>Открыта или повреждёна электропроводка.</w:t>
      </w:r>
      <w:bookmarkEnd w:id="63"/>
    </w:p>
    <w:p w14:paraId="5B1D3F6C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4" w:name="_Toc205759082"/>
      <w:r>
        <w:rPr>
          <w:rFonts w:eastAsia="Times New Roman" w:cs="Times New Roman"/>
          <w:color w:val="000000"/>
          <w:sz w:val="28"/>
          <w:szCs w:val="28"/>
        </w:rPr>
        <w:t>Перегружены электрические розетки (включено слишком много приборов).</w:t>
      </w:r>
      <w:bookmarkEnd w:id="64"/>
    </w:p>
    <w:p w14:paraId="0C1708C6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5" w:name="_Toc205759083"/>
      <w:r>
        <w:rPr>
          <w:rFonts w:eastAsia="Times New Roman" w:cs="Times New Roman"/>
          <w:color w:val="000000"/>
          <w:sz w:val="28"/>
          <w:szCs w:val="28"/>
        </w:rPr>
        <w:t>Удлинители или сетевые фильтры визуально неисправны.</w:t>
      </w:r>
      <w:bookmarkEnd w:id="65"/>
    </w:p>
    <w:p w14:paraId="443B0683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6" w:name="_Toc205759084"/>
      <w:r>
        <w:rPr>
          <w:rFonts w:eastAsia="Times New Roman" w:cs="Times New Roman"/>
          <w:color w:val="000000"/>
          <w:sz w:val="28"/>
          <w:szCs w:val="28"/>
        </w:rPr>
        <w:t>В помещении высокая запыленность, отсутствует вентиляция или кондиционирование.</w:t>
      </w:r>
      <w:bookmarkEnd w:id="66"/>
      <w:bookmarkStart w:id="67" w:name="_Toc205759085"/>
      <w:bookmarkEnd w:id="67"/>
    </w:p>
    <w:p w14:paraId="2775A888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8" w:name="_Toc205759086"/>
      <w:r>
        <w:rPr>
          <w:rFonts w:eastAsia="Times New Roman" w:cs="Times New Roman"/>
          <w:color w:val="000000"/>
          <w:sz w:val="28"/>
          <w:szCs w:val="28"/>
        </w:rPr>
        <w:t>Спортивные снаряды расположены слишком близко к оргтехнике.</w:t>
      </w:r>
      <w:bookmarkEnd w:id="68"/>
    </w:p>
    <w:p w14:paraId="277DF3AE">
      <w:pPr>
        <w:pStyle w:val="204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5FA260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9" w:name="_Toc205759087"/>
      <w:r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  <w:bookmarkEnd w:id="69"/>
    </w:p>
    <w:p w14:paraId="0892209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0" w:name="_Toc205759088"/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  <w:bookmarkEnd w:id="70"/>
    </w:p>
    <w:p w14:paraId="26B2D1F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1" w:name="_Toc205759089"/>
      <w:r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  <w:bookmarkEnd w:id="71"/>
    </w:p>
    <w:tbl>
      <w:tblPr>
        <w:tblStyle w:val="217"/>
        <w:tblW w:w="935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2509"/>
        <w:gridCol w:w="6842"/>
      </w:tblGrid>
      <w:tr w14:paraId="557981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4B0BB6B8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  <w:b/>
              </w:rPr>
            </w:pPr>
            <w:bookmarkStart w:id="72" w:name="_Toc205759090"/>
            <w:r>
              <w:rPr>
                <w:rFonts w:eastAsia="Times New Roman" w:cs="Times New Roman"/>
                <w:b/>
              </w:rPr>
              <w:t>Наименование инструмента/ оборудования</w:t>
            </w:r>
            <w:bookmarkEnd w:id="72"/>
          </w:p>
        </w:tc>
        <w:tc>
          <w:tcPr>
            <w:tcW w:w="6842" w:type="dxa"/>
            <w:shd w:val="clear" w:color="auto" w:fill="auto"/>
            <w:vAlign w:val="center"/>
          </w:tcPr>
          <w:p w14:paraId="1B6D91A7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  <w:b/>
              </w:rPr>
            </w:pPr>
            <w:bookmarkStart w:id="73" w:name="_Toc205759091"/>
            <w:r>
              <w:rPr>
                <w:rFonts w:eastAsia="Times New Roman" w:cs="Times New Roman"/>
                <w:b/>
              </w:rPr>
              <w:t>Требования безопасности</w:t>
            </w:r>
            <w:bookmarkEnd w:id="73"/>
          </w:p>
        </w:tc>
      </w:tr>
      <w:tr w14:paraId="549AB1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315F1B1C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74" w:name="_Toc205759092"/>
            <w:r>
              <w:rPr>
                <w:rFonts w:eastAsia="Times New Roman" w:cs="Times New Roman"/>
              </w:rPr>
              <w:t>Ноутбук (компьютер), интерактивная панель</w:t>
            </w:r>
            <w:bookmarkEnd w:id="74"/>
          </w:p>
        </w:tc>
        <w:tc>
          <w:tcPr>
            <w:tcW w:w="6842" w:type="dxa"/>
            <w:shd w:val="clear" w:color="auto" w:fill="auto"/>
            <w:vAlign w:val="center"/>
          </w:tcPr>
          <w:p w14:paraId="289FCBE1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75" w:name="_Toc205759093"/>
            <w:r>
              <w:rPr>
                <w:rFonts w:eastAsia="Times New Roman" w:cs="Times New Roman"/>
              </w:rPr>
              <w:t>- Не включать оборудование в неисправную розетку, во время работы следить, нагревается ли вилка, не нарушена ли целостность электрошнура.</w:t>
            </w:r>
            <w:bookmarkEnd w:id="75"/>
          </w:p>
          <w:p w14:paraId="155D2DE3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76" w:name="_Toc205759094"/>
            <w:r>
              <w:rPr>
                <w:rFonts w:eastAsia="Times New Roman" w:cs="Times New Roman"/>
              </w:rPr>
              <w:t>- Избегать частого включения и выключения без необходимости.</w:t>
            </w:r>
            <w:bookmarkEnd w:id="76"/>
          </w:p>
          <w:p w14:paraId="32B62B51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77" w:name="_Toc205759095"/>
            <w:r>
              <w:rPr>
                <w:rFonts w:eastAsia="Times New Roman" w:cs="Times New Roman"/>
              </w:rPr>
              <w:t>- Не прикасаться к экрану и тыльной стороне блоков компьютера.</w:t>
            </w:r>
            <w:bookmarkEnd w:id="77"/>
          </w:p>
          <w:p w14:paraId="11A891B4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78" w:name="_Toc205759096"/>
            <w:r>
              <w:rPr>
                <w:rFonts w:eastAsia="Times New Roman" w:cs="Times New Roman"/>
              </w:rPr>
              <w:t>- Не трогать разъемы соединительных кабелей.</w:t>
            </w:r>
            <w:bookmarkEnd w:id="78"/>
          </w:p>
          <w:p w14:paraId="0AEA609D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79" w:name="_Toc205759097"/>
            <w:r>
              <w:rPr>
                <w:rFonts w:eastAsia="Times New Roman" w:cs="Times New Roman"/>
              </w:rPr>
              <w:t>- Не приступать к работе с влажными руками.</w:t>
            </w:r>
            <w:bookmarkEnd w:id="79"/>
          </w:p>
          <w:p w14:paraId="5C891FAE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0" w:name="_Toc205759098"/>
            <w:r>
              <w:rPr>
                <w:rFonts w:eastAsia="Times New Roman" w:cs="Times New Roman"/>
              </w:rPr>
              <w:t>- Избегать попадания брызг воды на монитор; исключить попадания жидкости на чувствительные электронные компоненты во избежание их повреждения.</w:t>
            </w:r>
            <w:bookmarkEnd w:id="80"/>
          </w:p>
          <w:p w14:paraId="13913C57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1" w:name="_Toc205759099"/>
            <w:r>
              <w:rPr>
                <w:rFonts w:eastAsia="Times New Roman" w:cs="Times New Roman"/>
              </w:rPr>
              <w:t>- Не класть предметы на оборудование и дисплей.</w:t>
            </w:r>
            <w:bookmarkEnd w:id="81"/>
          </w:p>
          <w:p w14:paraId="45C49F2F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2" w:name="_Toc205759100"/>
            <w:r>
              <w:rPr>
                <w:rFonts w:eastAsia="Times New Roman" w:cs="Times New Roman"/>
              </w:rPr>
              <w:t>Во время работы:</w:t>
            </w:r>
            <w:bookmarkEnd w:id="82"/>
          </w:p>
          <w:p w14:paraId="231BB627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3" w:name="_Toc205759101"/>
            <w:r>
              <w:rPr>
                <w:rFonts w:eastAsia="Times New Roman" w:cs="Times New Roman"/>
              </w:rPr>
              <w:t>- необходимо аккуратно обращаться с проводами;</w:t>
            </w:r>
            <w:bookmarkEnd w:id="83"/>
          </w:p>
          <w:p w14:paraId="7927B51B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4" w:name="_Toc205759102"/>
            <w:r>
              <w:rPr>
                <w:rFonts w:eastAsia="Times New Roman" w:cs="Times New Roman"/>
              </w:rPr>
              <w:t>- запрещается работать с неисправным компьютером/ноутбуком;</w:t>
            </w:r>
            <w:bookmarkEnd w:id="84"/>
          </w:p>
          <w:p w14:paraId="035BBCD5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5" w:name="_Toc205759103"/>
            <w:r>
              <w:rPr>
                <w:rFonts w:eastAsia="Times New Roman" w:cs="Times New Roman"/>
              </w:rPr>
              <w:t>- нельзя заниматься очисткой компьютера/ноутбука, когда он находится под напряжением;</w:t>
            </w:r>
            <w:bookmarkEnd w:id="85"/>
          </w:p>
          <w:p w14:paraId="7167D9C5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6" w:name="_Toc205759104"/>
            <w:r>
              <w:rPr>
                <w:rFonts w:eastAsia="Times New Roman" w:cs="Times New Roman"/>
              </w:rPr>
              <w:t>- недопустимо самостоятельно проводить ремонт ПК и оргтехники при отсутствии специальных навыков;</w:t>
            </w:r>
            <w:bookmarkEnd w:id="86"/>
          </w:p>
          <w:p w14:paraId="381A42B8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7" w:name="_Toc205759105"/>
            <w:r>
              <w:rPr>
                <w:rFonts w:eastAsia="Times New Roman" w:cs="Times New Roman"/>
              </w:rPr>
              <w:t>- нельзя располагать рядом с компьютером/ноутбуком жидкости, а также работать с мокрыми руками;</w:t>
            </w:r>
            <w:bookmarkEnd w:id="87"/>
          </w:p>
          <w:p w14:paraId="627E52E6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8" w:name="_Toc205759106"/>
            <w:r>
              <w:rPr>
                <w:rFonts w:eastAsia="Times New Roman" w:cs="Times New Roman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  <w:bookmarkEnd w:id="88"/>
          </w:p>
          <w:p w14:paraId="233F3B64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9" w:name="_Toc205759107"/>
            <w:r>
              <w:rPr>
                <w:rFonts w:eastAsia="Times New Roman" w:cs="Times New Roman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  <w:bookmarkEnd w:id="89"/>
          </w:p>
          <w:p w14:paraId="4BD62C24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90" w:name="_Toc205759108"/>
            <w:r>
              <w:rPr>
                <w:rFonts w:eastAsia="Times New Roman" w:cs="Times New Roman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  <w:bookmarkEnd w:id="90"/>
          </w:p>
          <w:p w14:paraId="72683F7C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91" w:name="_Toc205759109"/>
            <w:r>
              <w:rPr>
                <w:rFonts w:eastAsia="Times New Roman" w:cs="Times New Roman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  <w:bookmarkEnd w:id="91"/>
          </w:p>
          <w:p w14:paraId="24587328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92" w:name="_Toc205759110"/>
            <w:r>
              <w:rPr>
                <w:rFonts w:eastAsia="Times New Roman" w:cs="Times New Roman"/>
              </w:rPr>
              <w:t>- нельзя производить самостоятельно вскрытие и ремонт оборудования;</w:t>
            </w:r>
            <w:bookmarkEnd w:id="92"/>
          </w:p>
          <w:p w14:paraId="704689CA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93" w:name="_Toc205759111"/>
            <w:r>
              <w:rPr>
                <w:rFonts w:eastAsia="Times New Roman" w:cs="Times New Roman"/>
              </w:rPr>
              <w:t>- запрещается переключать разъемы интерфейсных кабелей периферийных устройств;</w:t>
            </w:r>
            <w:bookmarkEnd w:id="93"/>
          </w:p>
          <w:p w14:paraId="5D20F66E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94" w:name="_Toc205759112"/>
            <w:r>
              <w:rPr>
                <w:rFonts w:eastAsia="Times New Roman" w:cs="Times New Roman"/>
              </w:rPr>
              <w:t>- запрещается загромождение верхних панелей устройств бумагами и посторонними предметами.</w:t>
            </w:r>
            <w:bookmarkEnd w:id="94"/>
          </w:p>
        </w:tc>
      </w:tr>
      <w:tr w14:paraId="2D53C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4D8915CD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95" w:name="_Toc205759113"/>
            <w:r>
              <w:rPr>
                <w:rFonts w:eastAsia="Times New Roman" w:cs="Times New Roman"/>
              </w:rPr>
              <w:t>Микрофонная радиосистема, веб- камера, видеокамера, фотоаппарат</w:t>
            </w:r>
            <w:bookmarkEnd w:id="95"/>
          </w:p>
        </w:tc>
        <w:tc>
          <w:tcPr>
            <w:tcW w:w="6842" w:type="dxa"/>
            <w:shd w:val="clear" w:color="auto" w:fill="auto"/>
            <w:vAlign w:val="center"/>
          </w:tcPr>
          <w:p w14:paraId="1F162DC5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96" w:name="_Toc205759114"/>
            <w:r>
              <w:rPr>
                <w:rFonts w:eastAsia="Times New Roman" w:cs="Times New Roman"/>
              </w:rPr>
              <w:t>- Руки должны быть чистыми и сухими, т.к. величина проходящего тока зависит от состояния кожи, а также площади соприкосновения с токоведущими частями - грязь и влага ее увеличивают.</w:t>
            </w:r>
            <w:bookmarkEnd w:id="96"/>
          </w:p>
          <w:p w14:paraId="30E69F4E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97" w:name="_Toc205759115"/>
            <w:r>
              <w:rPr>
                <w:rFonts w:eastAsia="Times New Roman" w:cs="Times New Roman"/>
              </w:rPr>
              <w:t>-В случае обнаружения неисправности отключить питание устройства от сети 220 В. Для полной уверенности в этом случае лучше вытащить сетевую вилку из розетки. Сообщить Главному эксперту.</w:t>
            </w:r>
            <w:bookmarkEnd w:id="97"/>
          </w:p>
          <w:p w14:paraId="1A7A4AC8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98" w:name="_Toc205759116"/>
            <w:r>
              <w:rPr>
                <w:rFonts w:eastAsia="Times New Roman" w:cs="Times New Roman"/>
              </w:rPr>
              <w:t>-Не следует забывать, что после отключения питания конденсаторы в устройстве могут еще долгое время сохранять заряд. Прикоснувшись к выводам такого конденсатора рукой, можно получить удар током.</w:t>
            </w:r>
            <w:bookmarkEnd w:id="98"/>
          </w:p>
          <w:p w14:paraId="60938D28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99" w:name="_Toc205759117"/>
            <w:r>
              <w:rPr>
                <w:rFonts w:eastAsia="Times New Roman" w:cs="Times New Roman"/>
              </w:rPr>
              <w:t>-При первоначальном включении устройства следует соблюдать осторожность.</w:t>
            </w:r>
            <w:bookmarkEnd w:id="99"/>
          </w:p>
          <w:p w14:paraId="179B21B5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00" w:name="_Toc205759118"/>
            <w:r>
              <w:rPr>
                <w:rFonts w:eastAsia="Times New Roman" w:cs="Times New Roman"/>
              </w:rPr>
              <w:t>-Не рекомендуется оставлять без присмотра включенные и еще не настроенные устройства — это может вызвать пожар.</w:t>
            </w:r>
            <w:bookmarkEnd w:id="100"/>
          </w:p>
          <w:p w14:paraId="3568DEFE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01" w:name="_Toc205759119"/>
            <w:r>
              <w:rPr>
                <w:rFonts w:eastAsia="Times New Roman" w:cs="Times New Roman"/>
              </w:rPr>
              <w:t>-Запрещено использовать прибор с поврежденными соединительными проводами или контактными наконечниками. Сами соединительные провода должны иметь надежную изоляцию.</w:t>
            </w:r>
            <w:bookmarkEnd w:id="101"/>
          </w:p>
          <w:p w14:paraId="133F7FA2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02" w:name="_Toc205759120"/>
            <w:r>
              <w:rPr>
                <w:rFonts w:eastAsia="Times New Roman" w:cs="Times New Roman"/>
              </w:rPr>
              <w:t>-Все переключения режимов следует проводить до его подключения.</w:t>
            </w:r>
            <w:bookmarkEnd w:id="102"/>
          </w:p>
          <w:p w14:paraId="061016AA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03" w:name="_Toc205759121"/>
            <w:r>
              <w:rPr>
                <w:rFonts w:eastAsia="Times New Roman" w:cs="Times New Roman"/>
              </w:rPr>
              <w:t>-Все подключения прибора к проверяемой схеме проводить при полностью отключенной радиоаппаратуре.</w:t>
            </w:r>
            <w:bookmarkEnd w:id="103"/>
          </w:p>
          <w:p w14:paraId="32421CB3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04" w:name="_Toc205759122"/>
            <w:r>
              <w:rPr>
                <w:rFonts w:eastAsia="Times New Roman" w:cs="Times New Roman"/>
              </w:rPr>
              <w:t>-При проведении работ не спешить, иначе это приводит (в лучшем случае) только к повреждениям прибора.</w:t>
            </w:r>
            <w:bookmarkEnd w:id="104"/>
          </w:p>
        </w:tc>
      </w:tr>
      <w:tr w14:paraId="3DA76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021B8C33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05" w:name="_Toc205759123"/>
            <w:r>
              <w:rPr>
                <w:rFonts w:eastAsia="Times New Roman" w:cs="Times New Roman"/>
              </w:rPr>
              <w:t>МФУ</w:t>
            </w:r>
            <w:bookmarkEnd w:id="105"/>
          </w:p>
        </w:tc>
        <w:tc>
          <w:tcPr>
            <w:tcW w:w="6842" w:type="dxa"/>
            <w:shd w:val="clear" w:color="auto" w:fill="auto"/>
            <w:vAlign w:val="center"/>
          </w:tcPr>
          <w:p w14:paraId="75DE2C6F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06" w:name="_Toc205759124"/>
            <w:r>
              <w:rPr>
                <w:rFonts w:eastAsia="Times New Roman" w:cs="Times New Roman"/>
              </w:rPr>
              <w:t>-Во избежание поражения электротоком при устранении блокировки бумаги и мелком ремонте отключить аппарат от сети.</w:t>
            </w:r>
            <w:bookmarkEnd w:id="106"/>
          </w:p>
          <w:p w14:paraId="675B8919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07" w:name="_Toc205759125"/>
            <w:r>
              <w:rPr>
                <w:rFonts w:eastAsia="Times New Roman" w:cs="Times New Roman"/>
              </w:rPr>
              <w:t>-Не допускать воздействия огня на тонер-картридж.</w:t>
            </w:r>
            <w:bookmarkEnd w:id="107"/>
          </w:p>
        </w:tc>
      </w:tr>
      <w:tr w14:paraId="1F06EB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293AFC91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08" w:name="_Toc205759140"/>
            <w:bookmarkStart w:id="232" w:name="_GoBack"/>
            <w:bookmarkEnd w:id="232"/>
            <w:r>
              <w:rPr>
                <w:rFonts w:eastAsia="Times New Roman" w:cs="Times New Roman"/>
              </w:rPr>
              <w:t>Ножницы, канцелярский нож, клей.</w:t>
            </w:r>
            <w:bookmarkEnd w:id="108"/>
          </w:p>
        </w:tc>
        <w:tc>
          <w:tcPr>
            <w:tcW w:w="6842" w:type="dxa"/>
            <w:shd w:val="clear" w:color="auto" w:fill="auto"/>
            <w:vAlign w:val="center"/>
          </w:tcPr>
          <w:p w14:paraId="56F81B6B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09" w:name="_Toc205759141"/>
            <w:r>
              <w:rPr>
                <w:rFonts w:eastAsia="Times New Roman" w:cs="Times New Roman"/>
              </w:rPr>
              <w:t>- Не оставлять лезвия ножниц, ножа открытыми.</w:t>
            </w:r>
            <w:bookmarkEnd w:id="109"/>
          </w:p>
          <w:p w14:paraId="0740C26C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0" w:name="_Toc205759142"/>
            <w:r>
              <w:rPr>
                <w:rFonts w:eastAsia="Times New Roman" w:cs="Times New Roman"/>
              </w:rPr>
              <w:t>- Не держать ножницы, нож острыми частями вверх, и не использовать их при ослабленном центральном креплении.</w:t>
            </w:r>
            <w:bookmarkEnd w:id="110"/>
          </w:p>
          <w:p w14:paraId="5A6F67F3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1" w:name="_Toc205759143"/>
            <w:r>
              <w:rPr>
                <w:rFonts w:eastAsia="Times New Roman" w:cs="Times New Roman"/>
              </w:rPr>
              <w:t>- При работе ножницами, ножом внимательно следить за направлением резки.</w:t>
            </w:r>
            <w:bookmarkEnd w:id="111"/>
          </w:p>
          <w:p w14:paraId="7EF3B063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2" w:name="_Toc205759144"/>
            <w:r>
              <w:rPr>
                <w:rFonts w:eastAsia="Times New Roman" w:cs="Times New Roman"/>
              </w:rPr>
              <w:t>- Не резать на ходу.</w:t>
            </w:r>
            <w:bookmarkEnd w:id="112"/>
          </w:p>
          <w:p w14:paraId="65C2C15F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3" w:name="_Toc205759145"/>
            <w:r>
              <w:rPr>
                <w:rFonts w:eastAsia="Times New Roman" w:cs="Times New Roman"/>
              </w:rPr>
              <w:t>- Во время работы удерживать материал рукой так, чтобы пальцы другой руки были в стороне от лезвия.</w:t>
            </w:r>
            <w:bookmarkEnd w:id="113"/>
          </w:p>
          <w:p w14:paraId="7B8139A4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4" w:name="_Toc205759146"/>
            <w:r>
              <w:rPr>
                <w:rFonts w:eastAsia="Times New Roman" w:cs="Times New Roman"/>
              </w:rPr>
              <w:t>- Наносить клей на поверхность изделия только кистью.</w:t>
            </w:r>
            <w:bookmarkEnd w:id="114"/>
          </w:p>
          <w:p w14:paraId="278D4A81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5" w:name="_Toc205759147"/>
            <w:r>
              <w:rPr>
                <w:rFonts w:eastAsia="Times New Roman" w:cs="Times New Roman"/>
              </w:rPr>
              <w:t>- Не допускать, чтобы клей попадал на пальцы рук, лицо, особенно глаза.</w:t>
            </w:r>
            <w:bookmarkEnd w:id="115"/>
          </w:p>
          <w:p w14:paraId="72700F80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6" w:name="_Toc205759148"/>
            <w:r>
              <w:rPr>
                <w:rFonts w:eastAsia="Times New Roman" w:cs="Times New Roman"/>
              </w:rPr>
              <w:t>- При попадании клея в глаза надо немедленно промыть их в большом количестве воды.</w:t>
            </w:r>
            <w:bookmarkEnd w:id="116"/>
          </w:p>
          <w:p w14:paraId="500F9D22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7" w:name="_Toc205759149"/>
            <w:r>
              <w:rPr>
                <w:rFonts w:eastAsia="Times New Roman" w:cs="Times New Roman"/>
              </w:rPr>
              <w:t>- При работе с клеем пользоваться салфеткой.</w:t>
            </w:r>
            <w:bookmarkEnd w:id="117"/>
          </w:p>
          <w:p w14:paraId="020BF01B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8" w:name="_Toc205759150"/>
            <w:r>
              <w:rPr>
                <w:rFonts w:eastAsia="Times New Roman" w:cs="Times New Roman"/>
              </w:rPr>
              <w:t>- По окончании работы обязательно вымыть руки и кисть.</w:t>
            </w:r>
            <w:bookmarkEnd w:id="118"/>
          </w:p>
        </w:tc>
      </w:tr>
      <w:tr w14:paraId="1E8BC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6789BB87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  <w:highlight w:val="yellow"/>
              </w:rPr>
            </w:pPr>
            <w:bookmarkStart w:id="119" w:name="_Toc205759151"/>
            <w:r>
              <w:rPr>
                <w:rFonts w:eastAsia="Times New Roman" w:cs="Times New Roman"/>
              </w:rPr>
              <w:t>Мячи: волейбольный, баскетбольный, малые</w:t>
            </w:r>
            <w:bookmarkEnd w:id="119"/>
          </w:p>
        </w:tc>
        <w:tc>
          <w:tcPr>
            <w:tcW w:w="6842" w:type="dxa"/>
            <w:shd w:val="clear" w:color="auto" w:fill="auto"/>
            <w:vAlign w:val="center"/>
          </w:tcPr>
          <w:p w14:paraId="29EC248D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20" w:name="_Toc205759152"/>
            <w:r>
              <w:rPr>
                <w:rFonts w:eastAsia="Times New Roman" w:cs="Times New Roman"/>
                <w:color w:val="000000"/>
              </w:rPr>
              <w:t xml:space="preserve">- Проверить наличие недостаточного отскока мяча и наличие порывов. - </w:t>
            </w:r>
            <w:r>
              <w:rPr>
                <w:rFonts w:eastAsia="Times New Roman" w:cs="Times New Roman"/>
              </w:rPr>
              <w:t>При наличии недостаточного отскока и порывов прекратить выполнение конкурсного задания, пока технический эксперт не обеспечит замену инвентаря, имеющего дефекты.</w:t>
            </w:r>
            <w:bookmarkEnd w:id="120"/>
          </w:p>
          <w:p w14:paraId="63430E63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21" w:name="_Toc205759153"/>
            <w:r>
              <w:rPr>
                <w:rFonts w:eastAsia="Times New Roman" w:cs="Times New Roman"/>
              </w:rPr>
              <w:t>-Учитывать специфику спортивного инвентаря в ходе демонстрации конкурсного задания; контролировать безопасность проведения подвижных игр в ходе демонстрации конкурсного задания.</w:t>
            </w:r>
            <w:bookmarkEnd w:id="121"/>
          </w:p>
        </w:tc>
      </w:tr>
      <w:tr w14:paraId="42CB2C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7410776B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22" w:name="_Toc205759154"/>
            <w:r>
              <w:rPr>
                <w:rFonts w:eastAsia="Times New Roman" w:cs="Times New Roman"/>
              </w:rPr>
              <w:t>Обруч пластмассовый, фишки усеченные, флажки</w:t>
            </w:r>
            <w:bookmarkEnd w:id="122"/>
          </w:p>
        </w:tc>
        <w:tc>
          <w:tcPr>
            <w:tcW w:w="6842" w:type="dxa"/>
            <w:shd w:val="clear" w:color="auto" w:fill="auto"/>
            <w:vAlign w:val="center"/>
          </w:tcPr>
          <w:p w14:paraId="36C23517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23" w:name="_Toc205759155"/>
            <w:r>
              <w:rPr>
                <w:rFonts w:eastAsia="Times New Roman" w:cs="Times New Roman"/>
              </w:rPr>
              <w:t>-При наличии неровностей и выступов не приступать или прекратить выполнение конкурсного задания, пока технический эксперт не обеспечит замену инвентаря, имеющего дефекты.</w:t>
            </w:r>
            <w:bookmarkEnd w:id="123"/>
          </w:p>
          <w:p w14:paraId="537B7883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24" w:name="_Toc205759156"/>
            <w:r>
              <w:rPr>
                <w:rFonts w:eastAsia="Times New Roman" w:cs="Times New Roman"/>
              </w:rPr>
              <w:t>-Учитывать целесообразность размещения на площадке; учитывать специфику спортивного инвентаря в ходе демонстрации конкурсного задания; контролировать безопасность проведения подвижных игр.</w:t>
            </w:r>
            <w:bookmarkEnd w:id="124"/>
          </w:p>
        </w:tc>
      </w:tr>
      <w:tr w14:paraId="36374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07782950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25" w:name="_Toc205759157"/>
            <w:r>
              <w:rPr>
                <w:rFonts w:eastAsia="Times New Roman" w:cs="Times New Roman"/>
              </w:rPr>
              <w:t>Скакалки</w:t>
            </w:r>
            <w:bookmarkEnd w:id="125"/>
          </w:p>
        </w:tc>
        <w:tc>
          <w:tcPr>
            <w:tcW w:w="6842" w:type="dxa"/>
            <w:shd w:val="clear" w:color="auto" w:fill="auto"/>
            <w:vAlign w:val="center"/>
          </w:tcPr>
          <w:p w14:paraId="27D5959D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26" w:name="_Toc205759158"/>
            <w:r>
              <w:rPr>
                <w:rFonts w:eastAsia="Times New Roman" w:cs="Times New Roman"/>
              </w:rPr>
              <w:t>- Проверить поверхность на наличие узлов.</w:t>
            </w:r>
            <w:bookmarkEnd w:id="126"/>
          </w:p>
          <w:p w14:paraId="47D980AD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27" w:name="_Toc205759159"/>
            <w:r>
              <w:rPr>
                <w:rFonts w:eastAsia="Times New Roman" w:cs="Times New Roman"/>
              </w:rPr>
              <w:t>- При наличии узлов не приступать или прекратить выполнение конкурсного задания, пока технический эксперт не обеспечит замену инвентаря, имеющего дефекты.</w:t>
            </w:r>
            <w:bookmarkEnd w:id="127"/>
          </w:p>
          <w:p w14:paraId="7E2A421D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28" w:name="_Toc205759160"/>
            <w:r>
              <w:rPr>
                <w:rFonts w:eastAsia="Times New Roman" w:cs="Times New Roman"/>
              </w:rPr>
              <w:t>- Учитывать целесообразность размещения на площадке; учитывать специфику спортивного инвентаря в ходе демонстрации конкурсного задания; контролировать безопасность проведения подвижных игр.</w:t>
            </w:r>
            <w:bookmarkEnd w:id="128"/>
          </w:p>
        </w:tc>
      </w:tr>
      <w:tr w14:paraId="06F475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01BEC1CF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29" w:name="_Toc205759161"/>
            <w:r>
              <w:rPr>
                <w:rFonts w:eastAsia="Times New Roman" w:cs="Times New Roman"/>
              </w:rPr>
              <w:t>Гимнастические коврики</w:t>
            </w:r>
            <w:bookmarkEnd w:id="129"/>
          </w:p>
        </w:tc>
        <w:tc>
          <w:tcPr>
            <w:tcW w:w="6842" w:type="dxa"/>
            <w:shd w:val="clear" w:color="auto" w:fill="auto"/>
            <w:vAlign w:val="center"/>
          </w:tcPr>
          <w:p w14:paraId="0E1DE08B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30" w:name="_Toc205759162"/>
            <w:r>
              <w:rPr>
                <w:rFonts w:eastAsia="Times New Roman" w:cs="Times New Roman"/>
              </w:rPr>
              <w:t>- Следить за чистотой и отсутствием неровностей и порывов.</w:t>
            </w:r>
            <w:bookmarkEnd w:id="130"/>
          </w:p>
          <w:p w14:paraId="2B3BECC5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31" w:name="_Toc205759163"/>
            <w:r>
              <w:rPr>
                <w:rFonts w:eastAsia="Times New Roman" w:cs="Times New Roman"/>
              </w:rPr>
              <w:t>- При наличии неровностей и порывов прекратить выполнение конкурсного задания, пока технический эксперт не обеспечит замену инвентаря, имеющего дефекты.</w:t>
            </w:r>
            <w:bookmarkEnd w:id="131"/>
          </w:p>
          <w:p w14:paraId="34F71BDB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32" w:name="_Toc205759164"/>
            <w:r>
              <w:rPr>
                <w:rFonts w:eastAsia="Times New Roman" w:cs="Times New Roman"/>
              </w:rPr>
              <w:t>-Учитывать специфику спортивного инвентаря в ходе демонстрации конкурсного задания; контролировать безопасность организации подвижных игр в ходе демонстрации конкурсного задания.</w:t>
            </w:r>
            <w:bookmarkEnd w:id="132"/>
          </w:p>
        </w:tc>
      </w:tr>
      <w:tr w14:paraId="195C0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6B5354DF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33" w:name="_Toc205759165"/>
            <w:r>
              <w:rPr>
                <w:rFonts w:eastAsia="Times New Roman" w:cs="Times New Roman"/>
              </w:rPr>
              <w:t>Эстафетные палочки Гимнастическая палка, пипидастры</w:t>
            </w:r>
            <w:bookmarkEnd w:id="133"/>
          </w:p>
        </w:tc>
        <w:tc>
          <w:tcPr>
            <w:tcW w:w="6842" w:type="dxa"/>
            <w:shd w:val="clear" w:color="auto" w:fill="auto"/>
            <w:vAlign w:val="center"/>
          </w:tcPr>
          <w:p w14:paraId="76EBE5D8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34" w:name="_Toc205759166"/>
            <w:r>
              <w:rPr>
                <w:rFonts w:eastAsia="Times New Roman" w:cs="Times New Roman"/>
              </w:rPr>
              <w:t>-При наличии неровностей и выступов, дефектов, влияющих на использование, не приступать или прекратить выполнение конкурсного задания, пока технический эксперт не обеспечит замену инвентаря, имеющего дефекты.</w:t>
            </w:r>
            <w:bookmarkEnd w:id="134"/>
          </w:p>
          <w:p w14:paraId="52DD92F8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35" w:name="_Toc205759167"/>
            <w:r>
              <w:rPr>
                <w:rFonts w:eastAsia="Times New Roman" w:cs="Times New Roman"/>
              </w:rPr>
              <w:t>-Учитывать целесообразность размещения на площадке; учитывать специфику спортивного инвентаря в ходе демонстрации конкурсного задания; контролировать безопасность проведения подвижных игр.</w:t>
            </w:r>
            <w:bookmarkEnd w:id="135"/>
          </w:p>
        </w:tc>
      </w:tr>
      <w:tr w14:paraId="5ACB83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7A4D69FA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36" w:name="_Toc205759168"/>
            <w:r>
              <w:rPr>
                <w:rFonts w:eastAsia="Times New Roman" w:cs="Times New Roman"/>
              </w:rPr>
              <w:t>Кнопки для пробковой доски</w:t>
            </w:r>
            <w:bookmarkEnd w:id="136"/>
          </w:p>
        </w:tc>
        <w:tc>
          <w:tcPr>
            <w:tcW w:w="6842" w:type="dxa"/>
            <w:shd w:val="clear" w:color="auto" w:fill="auto"/>
            <w:vAlign w:val="center"/>
          </w:tcPr>
          <w:p w14:paraId="06E79C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spacing w:after="0"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bookmarkStart w:id="137" w:name="_Toc205759169"/>
            <w:r>
              <w:rPr>
                <w:rFonts w:eastAsia="Times New Roman" w:cs="Times New Roman"/>
                <w:color w:val="000000"/>
              </w:rPr>
              <w:t>- Хранить кнопки в специально отведенном месте.</w:t>
            </w:r>
            <w:bookmarkEnd w:id="137"/>
          </w:p>
          <w:p w14:paraId="7E7622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spacing w:after="0"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bookmarkStart w:id="138" w:name="_Toc205759170"/>
            <w:r>
              <w:rPr>
                <w:rFonts w:eastAsia="Times New Roman" w:cs="Times New Roman"/>
                <w:color w:val="000000"/>
              </w:rPr>
              <w:t>- Использовать кнопки только по их назначению</w:t>
            </w:r>
            <w:bookmarkEnd w:id="138"/>
          </w:p>
          <w:p w14:paraId="151B7E5D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39" w:name="_Toc205759171"/>
            <w:r>
              <w:rPr>
                <w:rFonts w:eastAsia="Times New Roman" w:cs="Times New Roman"/>
                <w:color w:val="000000"/>
              </w:rPr>
              <w:t>- До и после работы проверить количество кнопок.</w:t>
            </w:r>
            <w:bookmarkEnd w:id="139"/>
          </w:p>
        </w:tc>
      </w:tr>
      <w:tr w14:paraId="681F9B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4C85D37D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40" w:name="_Toc205759172"/>
            <w:r>
              <w:rPr>
                <w:rFonts w:eastAsia="Times New Roman" w:cs="Times New Roman"/>
              </w:rPr>
              <w:t>Ножницы, степлер, антистеплер</w:t>
            </w:r>
            <w:bookmarkEnd w:id="140"/>
          </w:p>
        </w:tc>
        <w:tc>
          <w:tcPr>
            <w:tcW w:w="6842" w:type="dxa"/>
            <w:shd w:val="clear" w:color="auto" w:fill="auto"/>
            <w:vAlign w:val="center"/>
          </w:tcPr>
          <w:p w14:paraId="450F42FE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41" w:name="_Toc205759173"/>
            <w:r>
              <w:rPr>
                <w:rFonts w:eastAsia="Times New Roman" w:cs="Times New Roman"/>
              </w:rPr>
              <w:t>- Хранить ножницы, степлер и антистеплер в специально отведенном месте, класть на стол во время работы сомкнутыми острыми концами от себя.</w:t>
            </w:r>
            <w:bookmarkEnd w:id="141"/>
          </w:p>
          <w:p w14:paraId="7589E948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42" w:name="_Toc205759174"/>
            <w:r>
              <w:rPr>
                <w:rFonts w:eastAsia="Times New Roman" w:cs="Times New Roman"/>
              </w:rPr>
              <w:t>- Передавать ножницы кольцами вперед с сомкнутыми лезвиями.</w:t>
            </w:r>
            <w:bookmarkEnd w:id="142"/>
          </w:p>
          <w:p w14:paraId="46C75549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43" w:name="_Toc205759175"/>
            <w:r>
              <w:rPr>
                <w:rFonts w:eastAsia="Times New Roman" w:cs="Times New Roman"/>
              </w:rPr>
              <w:t>- Нельзя резать, скреплять и раскреплять на ходу.</w:t>
            </w:r>
            <w:bookmarkEnd w:id="143"/>
          </w:p>
        </w:tc>
      </w:tr>
      <w:tr w14:paraId="3F30CF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1F90D608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44" w:name="_Toc205759176"/>
            <w:r>
              <w:rPr>
                <w:rFonts w:eastAsia="Times New Roman" w:cs="Times New Roman"/>
              </w:rPr>
              <w:t>Пластилин</w:t>
            </w:r>
            <w:bookmarkEnd w:id="144"/>
          </w:p>
        </w:tc>
        <w:tc>
          <w:tcPr>
            <w:tcW w:w="6842" w:type="dxa"/>
            <w:shd w:val="clear" w:color="auto" w:fill="auto"/>
            <w:vAlign w:val="center"/>
          </w:tcPr>
          <w:p w14:paraId="126FABBA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45" w:name="_Toc205759177"/>
            <w:r>
              <w:rPr>
                <w:rFonts w:eastAsia="Times New Roman" w:cs="Times New Roman"/>
              </w:rPr>
              <w:t>- Использовать пластилин только по назначению</w:t>
            </w:r>
            <w:bookmarkEnd w:id="145"/>
          </w:p>
          <w:p w14:paraId="611BC899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46" w:name="_Toc205759178"/>
            <w:r>
              <w:rPr>
                <w:rFonts w:eastAsia="Times New Roman" w:cs="Times New Roman"/>
              </w:rPr>
              <w:t>- Работать с пластилином на дощечке, засучивать рукава перед работой.</w:t>
            </w:r>
            <w:bookmarkEnd w:id="146"/>
          </w:p>
          <w:p w14:paraId="01EB811C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47" w:name="_Toc205759179"/>
            <w:r>
              <w:rPr>
                <w:rFonts w:eastAsia="Times New Roman" w:cs="Times New Roman"/>
              </w:rPr>
              <w:t>- После работы с пластилином привести в порядок рабочее место; очистить от пластилина доски, протереть стол мокрой тряпочкой.</w:t>
            </w:r>
            <w:bookmarkEnd w:id="147"/>
          </w:p>
          <w:p w14:paraId="42C4B563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48" w:name="_Toc205759180"/>
            <w:r>
              <w:rPr>
                <w:rFonts w:eastAsia="Times New Roman" w:cs="Times New Roman"/>
              </w:rPr>
              <w:t>- По окончании работы необходимо сначала тщательно вытереть руки бумажной салфеткой, а затем влажной салфеткой.</w:t>
            </w:r>
            <w:bookmarkEnd w:id="148"/>
          </w:p>
          <w:p w14:paraId="0F6F62DF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49" w:name="_Toc205759181"/>
            <w:r>
              <w:rPr>
                <w:rFonts w:eastAsia="Times New Roman" w:cs="Times New Roman"/>
              </w:rPr>
              <w:t>- Хранить пластилин в специальных коробках, в строго отведенном месте.</w:t>
            </w:r>
            <w:bookmarkEnd w:id="149"/>
          </w:p>
        </w:tc>
      </w:tr>
    </w:tbl>
    <w:p w14:paraId="20D471FE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</w:p>
    <w:p w14:paraId="2026CD3E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50" w:name="_Toc205759182"/>
      <w:r>
        <w:rPr>
          <w:rFonts w:eastAsia="Times New Roman" w:cs="Times New Roman"/>
          <w:sz w:val="28"/>
          <w:szCs w:val="28"/>
        </w:rPr>
        <w:t>5.2. При выполнении конкурсных заданий и уборке рабочих мест:</w:t>
      </w:r>
      <w:bookmarkEnd w:id="150"/>
    </w:p>
    <w:p w14:paraId="0B9C871D">
      <w:pPr>
        <w:pStyle w:val="20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конкурсантов;</w:t>
      </w:r>
    </w:p>
    <w:p w14:paraId="0EF810DF">
      <w:pPr>
        <w:pStyle w:val="20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соблюдать настоящую инструкцию;</w:t>
      </w:r>
    </w:p>
    <w:p w14:paraId="5DABEA5D">
      <w:pPr>
        <w:pStyle w:val="20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74AEA32">
      <w:pPr>
        <w:pStyle w:val="20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поддерживать порядок и чистоту на рабочем месте;</w:t>
      </w:r>
    </w:p>
    <w:p w14:paraId="00075609">
      <w:pPr>
        <w:pStyle w:val="20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347C50E4">
      <w:pPr>
        <w:pStyle w:val="20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выполнять конкурсные задания только исправным инструментом.</w:t>
      </w:r>
    </w:p>
    <w:p w14:paraId="20380875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51" w:name="_Toc205759183"/>
      <w:r>
        <w:rPr>
          <w:rFonts w:eastAsia="Times New Roman" w:cs="Times New Roman"/>
          <w:sz w:val="28"/>
          <w:szCs w:val="28"/>
        </w:rPr>
        <w:t>5.3.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  <w:bookmarkEnd w:id="151"/>
    </w:p>
    <w:p w14:paraId="2A2550A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52" w:name="_Toc205759184"/>
      <w:r>
        <w:rPr>
          <w:rFonts w:eastAsia="Times New Roman" w:cs="Times New Roman"/>
          <w:b/>
          <w:color w:val="000000"/>
          <w:sz w:val="28"/>
          <w:szCs w:val="28"/>
        </w:rPr>
        <w:t>6. Требования охраны труда в аварийных ситуациях</w:t>
      </w:r>
      <w:bookmarkEnd w:id="152"/>
    </w:p>
    <w:p w14:paraId="4BF99C6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3" w:name="_Toc205759185"/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  <w:bookmarkEnd w:id="153"/>
    </w:p>
    <w:p w14:paraId="41F21A1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4" w:name="_Toc205759186"/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  <w:bookmarkEnd w:id="154"/>
    </w:p>
    <w:p w14:paraId="7FE0F70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5" w:name="_Toc205759187"/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  <w:bookmarkEnd w:id="155"/>
    </w:p>
    <w:p w14:paraId="747159E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6" w:name="_Toc205759188"/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  <w:bookmarkEnd w:id="156"/>
    </w:p>
    <w:p w14:paraId="69AAE0BE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7" w:name="_Toc205759189"/>
      <w:r>
        <w:rPr>
          <w:rFonts w:eastAsia="Times New Roman" w:cs="Times New Roman"/>
          <w:color w:val="000000"/>
          <w:sz w:val="28"/>
          <w:szCs w:val="28"/>
        </w:rPr>
        <w:t>Отключите электроприбор от электросети (если это безопасно), а робототехническое оборудование – с помощью пульта (если возможно).</w:t>
      </w:r>
      <w:bookmarkEnd w:id="157"/>
    </w:p>
    <w:p w14:paraId="6A1D330C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8" w:name="_Toc205759190"/>
      <w:r>
        <w:rPr>
          <w:rFonts w:eastAsia="Times New Roman" w:cs="Times New Roman"/>
          <w:color w:val="000000"/>
          <w:sz w:val="28"/>
          <w:szCs w:val="28"/>
        </w:rPr>
        <w:t>Если возгорание в электронном блоке – используйте аварийный выключатель.</w:t>
      </w:r>
      <w:bookmarkEnd w:id="158"/>
    </w:p>
    <w:p w14:paraId="3B92B9BA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9" w:name="_Toc205759191"/>
      <w:r>
        <w:rPr>
          <w:rFonts w:eastAsia="Times New Roman" w:cs="Times New Roman"/>
          <w:color w:val="000000"/>
          <w:sz w:val="28"/>
          <w:szCs w:val="28"/>
        </w:rPr>
        <w:t>Для тушения электрооборудования или робототехнического оборудования воспользоваться огнетушителем класса C (CO₂ или порошковый).</w:t>
      </w:r>
      <w:bookmarkEnd w:id="159"/>
    </w:p>
    <w:p w14:paraId="7005C33A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0" w:name="_Toc205759192"/>
      <w:r>
        <w:rPr>
          <w:rFonts w:eastAsia="Times New Roman" w:cs="Times New Roman"/>
          <w:color w:val="000000"/>
          <w:sz w:val="28"/>
          <w:szCs w:val="28"/>
        </w:rPr>
        <w:t>Направиться к выходу согласно схеме эвакуации при пожаре.</w:t>
      </w:r>
      <w:bookmarkEnd w:id="160"/>
    </w:p>
    <w:p w14:paraId="06EBE11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1" w:name="_Toc205759193"/>
      <w:r>
        <w:rPr>
          <w:rFonts w:eastAsia="Times New Roman" w:cs="Times New Roman"/>
          <w:color w:val="000000"/>
          <w:sz w:val="28"/>
          <w:szCs w:val="28"/>
        </w:rPr>
        <w:t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  <w:bookmarkEnd w:id="161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1CDADE65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62" w:name="_Toc205759194"/>
      <w:r>
        <w:rPr>
          <w:rFonts w:eastAsia="Times New Roman" w:cs="Times New Roman"/>
          <w:sz w:val="28"/>
          <w:szCs w:val="28"/>
        </w:rPr>
        <w:t>6.4. В случае возникновения у конкурсанта плохого самочувствия или получения травмы сообщить об этом эксперту.</w:t>
      </w:r>
      <w:bookmarkEnd w:id="162"/>
    </w:p>
    <w:p w14:paraId="22265AD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3" w:name="_Toc205759195"/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  <w:bookmarkEnd w:id="163"/>
    </w:p>
    <w:p w14:paraId="3477A1C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4" w:name="_Toc205759196"/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 Чемпионатного мероприятия,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  <w:bookmarkEnd w:id="164"/>
    </w:p>
    <w:p w14:paraId="6C86278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5" w:name="_Toc205759197"/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  <w:bookmarkEnd w:id="165"/>
    </w:p>
    <w:p w14:paraId="521AABB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6" w:name="_Toc205759198"/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End w:id="166"/>
    </w:p>
    <w:p w14:paraId="662042F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67" w:name="_Toc205759199"/>
      <w:r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  <w:bookmarkEnd w:id="167"/>
    </w:p>
    <w:p w14:paraId="7CC0307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8" w:name="_Toc205759200"/>
      <w:r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  <w:bookmarkEnd w:id="168"/>
    </w:p>
    <w:p w14:paraId="20875CC4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69" w:name="_Toc205759201"/>
      <w:r>
        <w:rPr>
          <w:rFonts w:eastAsia="Times New Roman" w:cs="Times New Roman"/>
          <w:sz w:val="28"/>
          <w:szCs w:val="28"/>
        </w:rPr>
        <w:t>После окончания работ каждый конкурсант обязан:</w:t>
      </w:r>
      <w:bookmarkEnd w:id="169"/>
    </w:p>
    <w:p w14:paraId="03FE82F4">
      <w:pPr>
        <w:pStyle w:val="204"/>
        <w:numPr>
          <w:ilvl w:val="0"/>
          <w:numId w:val="10"/>
        </w:numPr>
        <w:spacing w:line="360" w:lineRule="auto"/>
        <w:ind w:left="1134" w:hanging="425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Привести в порядок рабочее место. </w:t>
      </w:r>
    </w:p>
    <w:p w14:paraId="55F28383">
      <w:pPr>
        <w:pStyle w:val="204"/>
        <w:numPr>
          <w:ilvl w:val="0"/>
          <w:numId w:val="10"/>
        </w:numPr>
        <w:spacing w:line="360" w:lineRule="auto"/>
        <w:ind w:left="1134" w:hanging="425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53AC0D42">
      <w:pPr>
        <w:pStyle w:val="204"/>
        <w:numPr>
          <w:ilvl w:val="0"/>
          <w:numId w:val="10"/>
        </w:numPr>
        <w:spacing w:line="360" w:lineRule="auto"/>
        <w:ind w:left="1134" w:hanging="425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Отключить инструмент и оборудование от сети.</w:t>
      </w:r>
    </w:p>
    <w:p w14:paraId="0A85808F">
      <w:pPr>
        <w:pStyle w:val="204"/>
        <w:numPr>
          <w:ilvl w:val="0"/>
          <w:numId w:val="10"/>
        </w:numPr>
        <w:spacing w:line="360" w:lineRule="auto"/>
        <w:ind w:left="1134" w:hanging="425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Инструмент убрать в специально предназначенное для хранений место.</w:t>
      </w:r>
    </w:p>
    <w:p w14:paraId="74103E89">
      <w:pPr>
        <w:pStyle w:val="204"/>
        <w:numPr>
          <w:ilvl w:val="0"/>
          <w:numId w:val="10"/>
        </w:numPr>
        <w:spacing w:line="360" w:lineRule="auto"/>
        <w:ind w:left="1134" w:hanging="425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51DCC63">
      <w:pPr>
        <w:spacing w:line="240" w:lineRule="auto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br w:type="page"/>
      </w:r>
    </w:p>
    <w:p w14:paraId="31197DCB">
      <w:pPr>
        <w:pStyle w:val="218"/>
        <w:spacing w:before="0" w:after="0"/>
        <w:contextualSpacing/>
        <w:jc w:val="center"/>
        <w:rPr>
          <w:szCs w:val="28"/>
        </w:rPr>
      </w:pPr>
      <w:bookmarkStart w:id="170" w:name="_Toc205759202"/>
      <w:bookmarkStart w:id="171" w:name="_Toc150706491"/>
      <w:r>
        <w:rPr>
          <w:szCs w:val="28"/>
        </w:rPr>
        <w:t>Инструкция по охране труда для экспертов</w:t>
      </w:r>
      <w:bookmarkEnd w:id="170"/>
      <w:bookmarkEnd w:id="171"/>
    </w:p>
    <w:p w14:paraId="39FBAEA9">
      <w:pPr>
        <w:pStyle w:val="218"/>
        <w:spacing w:before="0" w:after="0"/>
        <w:contextualSpacing/>
        <w:jc w:val="center"/>
        <w:rPr>
          <w:szCs w:val="28"/>
        </w:rPr>
      </w:pPr>
      <w:bookmarkStart w:id="172" w:name="_Toc205759203"/>
      <w:bookmarkStart w:id="173" w:name="_Toc150706492"/>
      <w:r>
        <w:rPr>
          <w:szCs w:val="28"/>
        </w:rPr>
        <w:t>1.Общие требования охраны труда</w:t>
      </w:r>
      <w:bookmarkEnd w:id="172"/>
      <w:bookmarkEnd w:id="173"/>
    </w:p>
    <w:p w14:paraId="0768620A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74" w:name="_Toc205759204"/>
      <w:r>
        <w:rPr>
          <w:rFonts w:eastAsia="Times New Roman" w:cs="Times New Roman"/>
          <w:sz w:val="28"/>
          <w:szCs w:val="28"/>
        </w:rPr>
        <w:t>1.1. К работе в качестве эксперта Компетенции «Вожатская деятельность» допускаются Эксперты, прошедшие специальное обучение и не имеющие противопоказаний по состоянию здоровья.</w:t>
      </w:r>
      <w:bookmarkEnd w:id="174"/>
    </w:p>
    <w:p w14:paraId="4A85C88A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75" w:name="_Toc205759205"/>
      <w:r>
        <w:rPr>
          <w:rFonts w:eastAsia="Times New Roman" w:cs="Times New Roman"/>
          <w:sz w:val="28"/>
          <w:szCs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  <w:bookmarkEnd w:id="175"/>
    </w:p>
    <w:p w14:paraId="096B24BC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76" w:name="_Toc205759206"/>
      <w:r>
        <w:rPr>
          <w:rFonts w:eastAsia="Times New Roman" w:cs="Times New Roman"/>
          <w:sz w:val="28"/>
          <w:szCs w:val="28"/>
        </w:rPr>
        <w:t>1.3. В процессе контроля выполнения конкурсных заданий и нахождения на территории и в помещениях конкурсной площадки Эксперт обязан четко соблюдать:</w:t>
      </w:r>
      <w:bookmarkEnd w:id="176"/>
    </w:p>
    <w:p w14:paraId="6E6D0886">
      <w:pPr>
        <w:pStyle w:val="204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инструкции по охране труда и технике безопасности; </w:t>
      </w:r>
    </w:p>
    <w:p w14:paraId="67ED00C7">
      <w:pPr>
        <w:pStyle w:val="204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0A43B521">
      <w:pPr>
        <w:pStyle w:val="204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расписание и график проведения конкурсного задания, установленные режимы труда и отдыха.</w:t>
      </w:r>
    </w:p>
    <w:p w14:paraId="62885681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77" w:name="_Toc205759207"/>
      <w:r>
        <w:rPr>
          <w:rFonts w:eastAsia="Times New Roman" w:cs="Times New Roman"/>
          <w:sz w:val="28"/>
          <w:szCs w:val="28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  <w:bookmarkEnd w:id="177"/>
    </w:p>
    <w:p w14:paraId="236B7073">
      <w:pPr>
        <w:pStyle w:val="204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электрический ток;</w:t>
      </w:r>
    </w:p>
    <w:p w14:paraId="6BC5C098">
      <w:pPr>
        <w:pStyle w:val="204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1C7A78BD">
      <w:pPr>
        <w:pStyle w:val="204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шум, обусловленный конструкцией оргтехники;</w:t>
      </w:r>
    </w:p>
    <w:p w14:paraId="2176A555">
      <w:pPr>
        <w:pStyle w:val="204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химические вещества, выделяющиеся при работе оргтехники;</w:t>
      </w:r>
    </w:p>
    <w:p w14:paraId="5FB169F8">
      <w:pPr>
        <w:pStyle w:val="204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зрительное перенапряжение при работе с ПК.</w:t>
      </w:r>
    </w:p>
    <w:p w14:paraId="343B42DC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78" w:name="_Toc205759208"/>
      <w:r>
        <w:rPr>
          <w:rFonts w:eastAsia="Times New Roman" w:cs="Times New Roman"/>
          <w:sz w:val="28"/>
          <w:szCs w:val="28"/>
        </w:rPr>
        <w:t>При наблюдении, за выполнением конкурсного задания конкурсантами, на Эксперта могут воздействовать следующие вредные и (или) опасные производственные факторы:</w:t>
      </w:r>
      <w:bookmarkEnd w:id="178"/>
    </w:p>
    <w:p w14:paraId="6080BDBF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79" w:name="_Toc205759209"/>
      <w:r>
        <w:rPr>
          <w:rFonts w:eastAsia="Times New Roman" w:cs="Times New Roman"/>
          <w:sz w:val="28"/>
          <w:szCs w:val="28"/>
        </w:rPr>
        <w:t>Физические:</w:t>
      </w:r>
      <w:bookmarkEnd w:id="179"/>
    </w:p>
    <w:p w14:paraId="45FC41B2">
      <w:pPr>
        <w:pStyle w:val="204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режущие и колющие предметы;</w:t>
      </w:r>
    </w:p>
    <w:p w14:paraId="7971266C">
      <w:pPr>
        <w:pStyle w:val="204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повышенный шум;</w:t>
      </w:r>
    </w:p>
    <w:p w14:paraId="04DBF87F">
      <w:pPr>
        <w:pStyle w:val="204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ультрафиолетовое излучение</w:t>
      </w:r>
    </w:p>
    <w:p w14:paraId="05D8CBF9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80" w:name="_Toc205759210"/>
      <w:r>
        <w:rPr>
          <w:rFonts w:eastAsia="Times New Roman" w:cs="Times New Roman"/>
          <w:sz w:val="28"/>
          <w:szCs w:val="28"/>
        </w:rPr>
        <w:t>Химические:</w:t>
      </w:r>
      <w:bookmarkEnd w:id="180"/>
      <w:r>
        <w:rPr>
          <w:rFonts w:eastAsia="Times New Roman" w:cs="Times New Roman"/>
          <w:sz w:val="28"/>
          <w:szCs w:val="28"/>
        </w:rPr>
        <w:t xml:space="preserve"> </w:t>
      </w:r>
    </w:p>
    <w:p w14:paraId="6915CCE5">
      <w:pPr>
        <w:pStyle w:val="20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 несоблюдении техники безопасности возможность попадания клея на слизистые оболочки.</w:t>
      </w:r>
    </w:p>
    <w:p w14:paraId="04626B4D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81" w:name="_Toc205759211"/>
      <w:r>
        <w:rPr>
          <w:rFonts w:eastAsia="Times New Roman" w:cs="Times New Roman"/>
          <w:sz w:val="28"/>
          <w:szCs w:val="28"/>
        </w:rPr>
        <w:t>Психологические:</w:t>
      </w:r>
      <w:bookmarkEnd w:id="181"/>
    </w:p>
    <w:p w14:paraId="4EBB10FC">
      <w:pPr>
        <w:pStyle w:val="204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чрезмерное напряжение внимания;</w:t>
      </w:r>
    </w:p>
    <w:p w14:paraId="79876D3C">
      <w:pPr>
        <w:pStyle w:val="204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усиленная нагрузка на зрение и слух;</w:t>
      </w:r>
    </w:p>
    <w:p w14:paraId="5B7680E5">
      <w:pPr>
        <w:pStyle w:val="204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повышенная ответственность при выполнении своих функций.</w:t>
      </w:r>
    </w:p>
    <w:p w14:paraId="6C3BB2D2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82" w:name="_Toc205759212"/>
      <w:r>
        <w:rPr>
          <w:rFonts w:eastAsia="Times New Roman" w:cs="Times New Roman"/>
          <w:sz w:val="28"/>
          <w:szCs w:val="28"/>
        </w:rPr>
        <w:t>1.5. Применяемые во время выполнения конкурсного задания средства индивидуальной защиты отсутствуют.</w:t>
      </w:r>
      <w:bookmarkEnd w:id="182"/>
    </w:p>
    <w:p w14:paraId="49481621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83" w:name="_Toc205759213"/>
      <w:r>
        <w:rPr>
          <w:rFonts w:eastAsia="Times New Roman" w:cs="Times New Roman"/>
          <w:sz w:val="28"/>
          <w:szCs w:val="28"/>
        </w:rPr>
        <w:t>1.6. Знаки безопасности, используемые на рабочих местах конкурсантов, для обозначения присутствующих опасностей:</w:t>
      </w:r>
      <w:bookmarkEnd w:id="183"/>
    </w:p>
    <w:p w14:paraId="6D85C2EE">
      <w:pPr>
        <w:pStyle w:val="204"/>
        <w:numPr>
          <w:ilvl w:val="0"/>
          <w:numId w:val="16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F 04 Огнетушитель </w:t>
      </w:r>
      <w:r>
        <w:rPr>
          <w:rFonts w:cs="Times New Roman"/>
          <w:sz w:val="28"/>
          <w:szCs w:val="28"/>
        </w:rPr>
        <w:drawing>
          <wp:inline distT="0" distB="0" distL="0" distR="0">
            <wp:extent cx="329565" cy="318770"/>
            <wp:effectExtent l="0" t="0" r="0" b="0"/>
            <wp:docPr id="7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2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9565" cy="31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42796">
      <w:pPr>
        <w:pStyle w:val="204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E22 Указатель выхода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drawing>
          <wp:inline distT="0" distB="0" distL="0" distR="0">
            <wp:extent cx="616585" cy="329565"/>
            <wp:effectExtent l="0" t="0" r="0" b="0"/>
            <wp:docPr id="8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6585" cy="329565"/>
                    </a:xfrm>
                    <a:prstGeom prst="rect">
                      <a:avLst/>
                    </a:prstGeom>
                    <a:ln>
                      <a:round/>
                    </a:ln>
                  </pic:spPr>
                </pic:pic>
              </a:graphicData>
            </a:graphic>
          </wp:inline>
        </w:drawing>
      </w:r>
    </w:p>
    <w:p w14:paraId="31BF7A89">
      <w:pPr>
        <w:pStyle w:val="204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E23 Указатель запасного выхода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drawing>
          <wp:inline distT="0" distB="0" distL="0" distR="0">
            <wp:extent cx="701675" cy="382905"/>
            <wp:effectExtent l="0" t="0" r="0" b="0"/>
            <wp:docPr id="9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7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1675" cy="382905"/>
                    </a:xfrm>
                    <a:prstGeom prst="rect">
                      <a:avLst/>
                    </a:prstGeom>
                    <a:ln>
                      <a:round/>
                    </a:ln>
                  </pic:spPr>
                </pic:pic>
              </a:graphicData>
            </a:graphic>
          </wp:inline>
        </w:drawing>
      </w:r>
    </w:p>
    <w:p w14:paraId="19CCB9D5">
      <w:pPr>
        <w:pStyle w:val="204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EC01 Аптечка первой медицинской помощи </w:t>
      </w:r>
      <w:r>
        <w:rPr>
          <w:rFonts w:cs="Times New Roman"/>
          <w:sz w:val="28"/>
          <w:szCs w:val="28"/>
        </w:rPr>
        <w:drawing>
          <wp:inline distT="0" distB="0" distL="0" distR="0">
            <wp:extent cx="382905" cy="361315"/>
            <wp:effectExtent l="0" t="0" r="0" b="0"/>
            <wp:docPr id="10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2905" cy="361315"/>
                    </a:xfrm>
                    <a:prstGeom prst="rect">
                      <a:avLst/>
                    </a:prstGeom>
                    <a:ln>
                      <a:round/>
                    </a:ln>
                  </pic:spPr>
                </pic:pic>
              </a:graphicData>
            </a:graphic>
          </wp:inline>
        </w:drawing>
      </w:r>
    </w:p>
    <w:p w14:paraId="5E01CE9C">
      <w:pPr>
        <w:pStyle w:val="204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P01. Запрещается курить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fldChar w:fldCharType="begin"/>
      </w:r>
      <w:r>
        <w:rPr>
          <w:rFonts w:eastAsia="Times New Roman"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>
        <w:rPr>
          <w:rFonts w:eastAsia="Times New Roman" w:cs="Times New Roman"/>
          <w:sz w:val="28"/>
          <w:szCs w:val="28"/>
        </w:rPr>
        <w:fldChar w:fldCharType="separate"/>
      </w:r>
      <w:r>
        <w:rPr>
          <w:rFonts w:eastAsia="Times New Roman" w:cs="Times New Roman"/>
          <w:sz w:val="28"/>
          <w:szCs w:val="28"/>
        </w:rPr>
        <w:fldChar w:fldCharType="begin"/>
      </w:r>
      <w:r>
        <w:rPr>
          <w:rFonts w:eastAsia="Times New Roman"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>
        <w:rPr>
          <w:rFonts w:eastAsia="Times New Roman" w:cs="Times New Roman"/>
          <w:sz w:val="28"/>
          <w:szCs w:val="28"/>
        </w:rPr>
        <w:fldChar w:fldCharType="separate"/>
      </w:r>
      <w:r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>
        <w:rPr>
          <w:rFonts w:cs="Times New Roman"/>
          <w:sz w:val="28"/>
          <w:szCs w:val="28"/>
        </w:rPr>
        <w:fldChar w:fldCharType="separate"/>
      </w:r>
      <w:r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>
        <w:rPr>
          <w:rFonts w:cs="Times New Roman"/>
          <w:sz w:val="28"/>
          <w:szCs w:val="28"/>
        </w:rPr>
        <w:fldChar w:fldCharType="separate"/>
      </w:r>
      <w:r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>
        <w:rPr>
          <w:rFonts w:cs="Times New Roman"/>
          <w:sz w:val="28"/>
          <w:szCs w:val="28"/>
        </w:rPr>
        <w:fldChar w:fldCharType="separate"/>
      </w:r>
      <w:r>
        <w:rPr>
          <w:rFonts w:cs="Times New Roman"/>
          <w:sz w:val="28"/>
          <w:szCs w:val="28"/>
        </w:rPr>
        <w:drawing>
          <wp:inline distT="0" distB="0" distL="0" distR="0">
            <wp:extent cx="400050" cy="409575"/>
            <wp:effectExtent l="0" t="0" r="0" b="0"/>
            <wp:docPr id="1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x0000_i102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sz w:val="28"/>
          <w:szCs w:val="28"/>
        </w:rPr>
        <w:fldChar w:fldCharType="end"/>
      </w:r>
      <w:r>
        <w:rPr>
          <w:rFonts w:cs="Times New Roman"/>
          <w:sz w:val="28"/>
          <w:szCs w:val="28"/>
        </w:rPr>
        <w:fldChar w:fldCharType="end"/>
      </w:r>
      <w:r>
        <w:rPr>
          <w:rFonts w:cs="Times New Roman"/>
          <w:sz w:val="28"/>
          <w:szCs w:val="28"/>
        </w:rPr>
        <w:fldChar w:fldCharType="end"/>
      </w:r>
      <w:r>
        <w:rPr>
          <w:rFonts w:eastAsia="Times New Roman" w:cs="Times New Roman"/>
          <w:sz w:val="28"/>
          <w:szCs w:val="28"/>
        </w:rPr>
        <w:fldChar w:fldCharType="end"/>
      </w:r>
      <w:r>
        <w:rPr>
          <w:rFonts w:eastAsia="Times New Roman" w:cs="Times New Roman"/>
          <w:sz w:val="28"/>
          <w:szCs w:val="28"/>
        </w:rPr>
        <w:fldChar w:fldCharType="end"/>
      </w:r>
    </w:p>
    <w:p w14:paraId="06601349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84" w:name="_Toc205759214"/>
      <w:r>
        <w:rPr>
          <w:rFonts w:eastAsia="Times New Roman" w:cs="Times New Roman"/>
          <w:sz w:val="28"/>
          <w:szCs w:val="28"/>
        </w:rPr>
        <w:t>1.7. При несчастном случае пострадавший или очевидец несчастного случая обязан немедленно сообщить о случившемся Главному Эксперту.</w:t>
      </w:r>
      <w:bookmarkEnd w:id="184"/>
      <w:r>
        <w:rPr>
          <w:rFonts w:eastAsia="Times New Roman" w:cs="Times New Roman"/>
          <w:sz w:val="28"/>
          <w:szCs w:val="28"/>
        </w:rPr>
        <w:t xml:space="preserve"> </w:t>
      </w:r>
    </w:p>
    <w:p w14:paraId="2ED09E7A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85" w:name="_Toc205759215"/>
      <w:r>
        <w:rPr>
          <w:rFonts w:eastAsia="Times New Roman" w:cs="Times New Roman"/>
          <w:sz w:val="28"/>
          <w:szCs w:val="28"/>
        </w:rPr>
        <w:t>В помещении Экспертов Компетенции «Вожатская деятельность»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  <w:bookmarkEnd w:id="185"/>
    </w:p>
    <w:p w14:paraId="145C88B0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86" w:name="_Toc205759216"/>
      <w:r>
        <w:rPr>
          <w:rFonts w:eastAsia="Times New Roman" w:cs="Times New Roman"/>
          <w:sz w:val="28"/>
          <w:szCs w:val="28"/>
        </w:rPr>
        <w:t>В случае возникновения несчастного случая или болезни Эксперта, об этом немедленно уведомляется Главный эксперт. В случае несчастного случая, болезни Главного эксперта воспользоваться телефонами экстренных служб:</w:t>
      </w:r>
      <w:bookmarkEnd w:id="186"/>
    </w:p>
    <w:p w14:paraId="3CF47DA9">
      <w:pPr>
        <w:shd w:val="clear" w:color="auto" w:fill="FFFFFF"/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87" w:name="_Toc205759217"/>
      <w:r>
        <w:rPr>
          <w:rFonts w:eastAsia="Times New Roman" w:cs="Times New Roman"/>
          <w:sz w:val="28"/>
          <w:szCs w:val="28"/>
        </w:rPr>
        <w:t>Чтобы вызвать пожарных, позвонить: с городского телефона по номерам 101, 112; с мобильного телефона (для всех операторов) по номерам 101 и 112.</w:t>
      </w:r>
      <w:bookmarkEnd w:id="187"/>
    </w:p>
    <w:p w14:paraId="0A859F4E">
      <w:pPr>
        <w:shd w:val="clear" w:color="auto" w:fill="FFFFFF"/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88" w:name="_Toc205759218"/>
      <w:r>
        <w:rPr>
          <w:rFonts w:eastAsia="Times New Roman" w:cs="Times New Roman"/>
          <w:sz w:val="28"/>
          <w:szCs w:val="28"/>
        </w:rPr>
        <w:t>Чтобы вызвать полицию, позвонить: с городского телефона по номерам 02 и 102; с мобильного телефона (для всех операторов) по номерам 102 и 112.</w:t>
      </w:r>
      <w:bookmarkEnd w:id="188"/>
    </w:p>
    <w:p w14:paraId="433D1DD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color="auto" w:fill="FFFFFF"/>
        <w:spacing w:line="360" w:lineRule="auto"/>
        <w:ind w:firstLine="72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89" w:name="_Toc205759219"/>
      <w:r>
        <w:rPr>
          <w:rFonts w:eastAsia="Times New Roman" w:cs="Times New Roman"/>
          <w:color w:val="000000"/>
          <w:sz w:val="28"/>
          <w:szCs w:val="28"/>
        </w:rPr>
        <w:t>Чтобы вызвать спасателей, позвонить: с городского телефона по номерам 101, 112; с мобильного телефона (для всех операторов) по номерам 101 и 112.</w:t>
      </w:r>
      <w:bookmarkEnd w:id="189"/>
    </w:p>
    <w:p w14:paraId="1AADDAC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color="auto" w:fill="FFFFFF"/>
        <w:spacing w:line="360" w:lineRule="auto"/>
        <w:ind w:firstLine="72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90" w:name="_Toc205759220"/>
      <w:r>
        <w:rPr>
          <w:rFonts w:eastAsia="Times New Roman" w:cs="Times New Roman"/>
          <w:color w:val="000000"/>
          <w:sz w:val="28"/>
          <w:szCs w:val="28"/>
        </w:rPr>
        <w:t>Чтобы вызвать скорую медицинскую помощь, позвонить: с городского телефона по номерам 03 или 103; с мобильного телефона (для всех операторов) по номерам 103 и 112.</w:t>
      </w:r>
      <w:bookmarkEnd w:id="190"/>
    </w:p>
    <w:p w14:paraId="1E5BE555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91" w:name="_Toc205759222"/>
      <w:r>
        <w:rPr>
          <w:rFonts w:eastAsia="Times New Roman" w:cs="Times New Roman"/>
          <w:sz w:val="28"/>
          <w:szCs w:val="28"/>
        </w:rPr>
        <w:t>1.8. Эксперты, допустившие невыполнение или нарушение инструкции по охране труда, привлекаются к ответственности в соответствии с Положением о Всероссийском Чемпионатном Движении, а при необходимости согласно действующему законодательству.</w:t>
      </w:r>
      <w:bookmarkEnd w:id="191"/>
    </w:p>
    <w:p w14:paraId="4679BA3B">
      <w:pPr>
        <w:spacing w:line="360" w:lineRule="auto"/>
        <w:contextualSpacing/>
        <w:jc w:val="both"/>
        <w:rPr>
          <w:rFonts w:eastAsia="Times New Roman" w:cs="Times New Roman"/>
          <w:sz w:val="28"/>
          <w:szCs w:val="28"/>
        </w:rPr>
      </w:pPr>
    </w:p>
    <w:p w14:paraId="46EA46CB">
      <w:pPr>
        <w:pStyle w:val="218"/>
        <w:spacing w:before="0" w:after="0"/>
        <w:contextualSpacing/>
        <w:jc w:val="center"/>
        <w:rPr>
          <w:szCs w:val="28"/>
        </w:rPr>
      </w:pPr>
      <w:bookmarkStart w:id="192" w:name="_Toc205759223"/>
      <w:bookmarkStart w:id="193" w:name="_Toc150706493"/>
      <w:r>
        <w:rPr>
          <w:szCs w:val="28"/>
        </w:rPr>
        <w:t>2. Требования охраны труда перед началом работы</w:t>
      </w:r>
      <w:bookmarkEnd w:id="192"/>
      <w:bookmarkEnd w:id="193"/>
    </w:p>
    <w:p w14:paraId="24AAC006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94" w:name="_Toc205759224"/>
      <w:r>
        <w:rPr>
          <w:rFonts w:eastAsia="Times New Roman" w:cs="Times New Roman"/>
          <w:sz w:val="28"/>
          <w:szCs w:val="28"/>
        </w:rPr>
        <w:t>Перед началом работы Эксперты должны выполнить следующее:</w:t>
      </w:r>
      <w:bookmarkEnd w:id="194"/>
    </w:p>
    <w:p w14:paraId="45957DB2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95" w:name="_Toc205759225"/>
      <w:r>
        <w:rPr>
          <w:rFonts w:eastAsia="Times New Roman" w:cs="Times New Roman"/>
          <w:sz w:val="28"/>
          <w:szCs w:val="28"/>
        </w:rPr>
        <w:t>2.1. В день Д-2 и в Д-1,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конкурсантов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конкурсантов в соответствии с Техническим описанием компетенции.</w:t>
      </w:r>
      <w:bookmarkEnd w:id="195"/>
    </w:p>
    <w:p w14:paraId="1303F580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96" w:name="_Toc205759226"/>
      <w:r>
        <w:rPr>
          <w:rFonts w:eastAsia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конкурсантами рабочих мест, инструмента и оборудования.</w:t>
      </w:r>
      <w:bookmarkEnd w:id="196"/>
    </w:p>
    <w:p w14:paraId="19EDEF31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97" w:name="_Toc205759227"/>
      <w:r>
        <w:rPr>
          <w:rFonts w:eastAsia="Times New Roman" w:cs="Times New Roman"/>
          <w:sz w:val="28"/>
          <w:szCs w:val="28"/>
        </w:rPr>
        <w:t>2.2. Ежедневно, перед началом выполнения конкурсного задания конкурсантами конкурса, Эксперт с особыми полномочиями проводит инструктаж по охране труда, Эксперты контролируют процесс подготовки рабочего места конкурсантами.</w:t>
      </w:r>
      <w:bookmarkEnd w:id="197"/>
    </w:p>
    <w:p w14:paraId="57FDED69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98" w:name="_Toc205759228"/>
      <w:r>
        <w:rPr>
          <w:rFonts w:eastAsia="Times New Roman" w:cs="Times New Roman"/>
          <w:sz w:val="28"/>
          <w:szCs w:val="28"/>
        </w:rPr>
        <w:t>2.3. Ежедневно, перед началом работ на конкурсной площадке и в помещении экспертов необходимо:</w:t>
      </w:r>
      <w:bookmarkEnd w:id="198"/>
    </w:p>
    <w:p w14:paraId="4389C157">
      <w:pPr>
        <w:pStyle w:val="204"/>
        <w:numPr>
          <w:ilvl w:val="0"/>
          <w:numId w:val="17"/>
        </w:numPr>
        <w:tabs>
          <w:tab w:val="left" w:pos="709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осмотреть рабочие места экспертов и конкурсантов;</w:t>
      </w:r>
    </w:p>
    <w:p w14:paraId="16CB0B89">
      <w:pPr>
        <w:pStyle w:val="204"/>
        <w:numPr>
          <w:ilvl w:val="0"/>
          <w:numId w:val="17"/>
        </w:numPr>
        <w:tabs>
          <w:tab w:val="left" w:pos="709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привести в порядок рабочее место эксперта;</w:t>
      </w:r>
    </w:p>
    <w:p w14:paraId="068653F3">
      <w:pPr>
        <w:pStyle w:val="204"/>
        <w:numPr>
          <w:ilvl w:val="0"/>
          <w:numId w:val="17"/>
        </w:numPr>
        <w:tabs>
          <w:tab w:val="left" w:pos="709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проверить правильность подключения оборудования в электросеть;</w:t>
      </w:r>
    </w:p>
    <w:p w14:paraId="6A4F4833">
      <w:pPr>
        <w:pStyle w:val="204"/>
        <w:numPr>
          <w:ilvl w:val="0"/>
          <w:numId w:val="17"/>
        </w:numPr>
        <w:tabs>
          <w:tab w:val="left" w:pos="709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надеть необходимые средства индивидуальной защиты;</w:t>
      </w:r>
    </w:p>
    <w:p w14:paraId="7E91ABD5">
      <w:pPr>
        <w:pStyle w:val="204"/>
        <w:numPr>
          <w:ilvl w:val="0"/>
          <w:numId w:val="17"/>
        </w:numPr>
        <w:tabs>
          <w:tab w:val="left" w:pos="709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осмотреть инструмент и оборудование конкурсантов.</w:t>
      </w:r>
    </w:p>
    <w:p w14:paraId="357A0C61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99" w:name="_Toc205759229"/>
      <w:r>
        <w:rPr>
          <w:rFonts w:eastAsia="Times New Roman" w:cs="Times New Roman"/>
          <w:sz w:val="28"/>
          <w:szCs w:val="28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  <w:bookmarkEnd w:id="199"/>
    </w:p>
    <w:p w14:paraId="2639C4C6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00" w:name="_Toc205759230"/>
      <w:r>
        <w:rPr>
          <w:rFonts w:eastAsia="Times New Roman" w:cs="Times New Roman"/>
          <w:sz w:val="28"/>
          <w:szCs w:val="28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  <w:bookmarkEnd w:id="200"/>
    </w:p>
    <w:p w14:paraId="113EAA1D">
      <w:pPr>
        <w:spacing w:line="360" w:lineRule="auto"/>
        <w:contextualSpacing/>
        <w:jc w:val="both"/>
        <w:rPr>
          <w:rFonts w:eastAsia="Times New Roman" w:cs="Times New Roman"/>
          <w:sz w:val="28"/>
          <w:szCs w:val="28"/>
        </w:rPr>
      </w:pPr>
    </w:p>
    <w:p w14:paraId="2C10C745">
      <w:pPr>
        <w:pStyle w:val="218"/>
        <w:spacing w:before="0" w:after="0"/>
        <w:contextualSpacing/>
        <w:jc w:val="center"/>
        <w:rPr>
          <w:szCs w:val="28"/>
        </w:rPr>
      </w:pPr>
      <w:bookmarkStart w:id="201" w:name="_Toc150706494"/>
      <w:bookmarkStart w:id="202" w:name="_Toc205759231"/>
      <w:r>
        <w:rPr>
          <w:szCs w:val="28"/>
        </w:rPr>
        <w:t>3. Требования охраны труда во время работы</w:t>
      </w:r>
      <w:bookmarkEnd w:id="201"/>
      <w:bookmarkEnd w:id="202"/>
    </w:p>
    <w:p w14:paraId="1AB96667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03" w:name="_Toc205759232"/>
      <w:r>
        <w:rPr>
          <w:rFonts w:eastAsia="Times New Roman" w:cs="Times New Roman"/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  <w:bookmarkEnd w:id="203"/>
    </w:p>
    <w:p w14:paraId="559A4A12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04" w:name="_Toc205759233"/>
      <w:r>
        <w:rPr>
          <w:rFonts w:eastAsia="Times New Roman" w:cs="Times New Roman"/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  <w:bookmarkEnd w:id="204"/>
    </w:p>
    <w:p w14:paraId="1B18676A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05" w:name="_Toc205759234"/>
      <w:r>
        <w:rPr>
          <w:rFonts w:eastAsia="Times New Roman" w:cs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  <w:bookmarkEnd w:id="205"/>
    </w:p>
    <w:p w14:paraId="1243FCF1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06" w:name="_Toc205759235"/>
      <w:r>
        <w:rPr>
          <w:rFonts w:eastAsia="Times New Roman"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  <w:bookmarkEnd w:id="206"/>
    </w:p>
    <w:p w14:paraId="554B5C34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07" w:name="_Toc205759236"/>
      <w:r>
        <w:rPr>
          <w:rFonts w:eastAsia="Times New Roman" w:cs="Times New Roman"/>
          <w:sz w:val="28"/>
          <w:szCs w:val="28"/>
        </w:rPr>
        <w:t>3.4. Во избежание поражения током запрещается:</w:t>
      </w:r>
      <w:bookmarkEnd w:id="207"/>
    </w:p>
    <w:p w14:paraId="471D08A3">
      <w:pPr>
        <w:pStyle w:val="204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3FE13593">
      <w:pPr>
        <w:pStyle w:val="204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3DD11282">
      <w:pPr>
        <w:pStyle w:val="204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производить самостоятельно вскрытие и ремонт оборудования;</w:t>
      </w:r>
    </w:p>
    <w:p w14:paraId="18BFD15B">
      <w:pPr>
        <w:pStyle w:val="204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переключать разъемы интерфейсных кабелей периферийных устройств при включенном питании;</w:t>
      </w:r>
    </w:p>
    <w:p w14:paraId="11CF5884">
      <w:pPr>
        <w:pStyle w:val="204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загромождать верхние панели устройств бумагами и посторонними предметами;</w:t>
      </w:r>
    </w:p>
    <w:p w14:paraId="5A838C3B">
      <w:pPr>
        <w:pStyle w:val="204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14:paraId="03A789D4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08" w:name="_Toc205759237"/>
      <w:r>
        <w:rPr>
          <w:rFonts w:eastAsia="Times New Roman" w:cs="Times New Roman"/>
          <w:sz w:val="28"/>
          <w:szCs w:val="28"/>
        </w:rPr>
        <w:t>3.5. При выполнении модулей конкурсного задания конкурсантами, Эксперту необходимо быть внимательным, не отвлекаться посторонними разговорами и делами без необходимости, не отвлекать других Экспертов и конкурсантов.</w:t>
      </w:r>
      <w:bookmarkEnd w:id="208"/>
    </w:p>
    <w:p w14:paraId="4D5F4E0D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09" w:name="_Toc205759238"/>
      <w:r>
        <w:rPr>
          <w:rFonts w:eastAsia="Times New Roman" w:cs="Times New Roman"/>
          <w:sz w:val="28"/>
          <w:szCs w:val="28"/>
        </w:rPr>
        <w:t>3.6. Эксперту во время работы с оргтехникой:</w:t>
      </w:r>
      <w:bookmarkEnd w:id="209"/>
    </w:p>
    <w:p w14:paraId="5C421FDD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обращать внимание на символы, высвечивающиеся на панели оборудования, не игнорировать их;</w:t>
      </w:r>
    </w:p>
    <w:p w14:paraId="6FCD44A3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30CF1BE0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производить включение/выключение аппаратов мокрыми руками;</w:t>
      </w:r>
    </w:p>
    <w:p w14:paraId="146D2131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ставить на устройство емкости с водой, не класть металлические предметы;</w:t>
      </w:r>
    </w:p>
    <w:p w14:paraId="399F0CD9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эксплуатировать аппарат, если он перегрелся, стал дымиться, появился посторонний запах или звук;</w:t>
      </w:r>
    </w:p>
    <w:p w14:paraId="25BCB594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эксплуатировать аппарат, если его уронили или корпус был поврежден;</w:t>
      </w:r>
    </w:p>
    <w:p w14:paraId="538EB2F3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вынимать застрявшие листы можно только после отключения устройства из сети;</w:t>
      </w:r>
    </w:p>
    <w:p w14:paraId="2473F95C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запрещается перемещать аппараты включенными в сеть;</w:t>
      </w:r>
    </w:p>
    <w:p w14:paraId="1031F32D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все работы по замене картриджей, бумаги можно производить только после отключения аппарата от сети;</w:t>
      </w:r>
    </w:p>
    <w:p w14:paraId="674AB407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запрещается опираться на стекло оригиналодержателя, класть на него какие-либо вещи помимо оригинала;</w:t>
      </w:r>
    </w:p>
    <w:p w14:paraId="37E9509A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запрещается работать на аппарате с треснувшим стеклом;</w:t>
      </w:r>
    </w:p>
    <w:p w14:paraId="0CC5F88B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обязательно мыть руки теплой водой с мылом после каждой чистки картриджей, узлов и т.д.;</w:t>
      </w:r>
    </w:p>
    <w:p w14:paraId="21DCA2BF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просыпанный тонер, носитель немедленно собрать пылесосом или влажной ветошью.</w:t>
      </w:r>
    </w:p>
    <w:p w14:paraId="285C4058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10" w:name="_Toc205759239"/>
      <w:r>
        <w:rPr>
          <w:rFonts w:eastAsia="Times New Roman" w:cs="Times New Roman"/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  <w:bookmarkEnd w:id="210"/>
    </w:p>
    <w:p w14:paraId="761D4A54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11" w:name="_Toc205759240"/>
      <w:r>
        <w:rPr>
          <w:rFonts w:eastAsia="Times New Roman" w:cs="Times New Roman"/>
          <w:sz w:val="28"/>
          <w:szCs w:val="28"/>
        </w:rPr>
        <w:t>3.8. Запрещается:</w:t>
      </w:r>
      <w:bookmarkEnd w:id="211"/>
    </w:p>
    <w:p w14:paraId="5CB97AF7">
      <w:pPr>
        <w:pStyle w:val="204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 w14:paraId="52AF38B6">
      <w:pPr>
        <w:pStyle w:val="204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иметь при себе любые средства связи;</w:t>
      </w:r>
    </w:p>
    <w:p w14:paraId="271F75EF">
      <w:pPr>
        <w:pStyle w:val="204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пользоваться любой документацией кроме предусмотренной конкурсным заданием.</w:t>
      </w:r>
    </w:p>
    <w:p w14:paraId="7CFC272A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12" w:name="_Toc205759241"/>
      <w:r>
        <w:rPr>
          <w:rFonts w:eastAsia="Times New Roman" w:cs="Times New Roman"/>
          <w:sz w:val="28"/>
          <w:szCs w:val="28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  <w:bookmarkEnd w:id="212"/>
    </w:p>
    <w:p w14:paraId="70777230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13" w:name="_Toc205759242"/>
      <w:r>
        <w:rPr>
          <w:rFonts w:eastAsia="Times New Roman" w:cs="Times New Roman"/>
          <w:sz w:val="28"/>
          <w:szCs w:val="28"/>
        </w:rPr>
        <w:t>3.10. При наблюдении за выполнением конкурсного задания конкурсантами Эксперту:</w:t>
      </w:r>
      <w:bookmarkEnd w:id="213"/>
    </w:p>
    <w:p w14:paraId="31648610">
      <w:pPr>
        <w:pStyle w:val="204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передвигаться по конкурсной площадке не спеша, не делая резких движений, смотря под ноги.</w:t>
      </w:r>
    </w:p>
    <w:p w14:paraId="7877D991">
      <w:pPr>
        <w:tabs>
          <w:tab w:val="left" w:pos="993"/>
        </w:tabs>
        <w:spacing w:line="360" w:lineRule="auto"/>
        <w:contextualSpacing/>
        <w:jc w:val="both"/>
        <w:rPr>
          <w:rFonts w:eastAsia="Times New Roman" w:cs="Times New Roman"/>
          <w:sz w:val="28"/>
          <w:szCs w:val="28"/>
        </w:rPr>
      </w:pPr>
    </w:p>
    <w:p w14:paraId="28E29400">
      <w:pPr>
        <w:pStyle w:val="218"/>
        <w:spacing w:before="0" w:after="0"/>
        <w:contextualSpacing/>
        <w:jc w:val="center"/>
        <w:rPr>
          <w:szCs w:val="28"/>
        </w:rPr>
      </w:pPr>
      <w:bookmarkStart w:id="214" w:name="_Toc150706495"/>
      <w:bookmarkStart w:id="215" w:name="_Toc205759243"/>
      <w:r>
        <w:rPr>
          <w:szCs w:val="28"/>
        </w:rPr>
        <w:t>4. Требования охраны труда в аварийных ситуациях</w:t>
      </w:r>
      <w:bookmarkEnd w:id="214"/>
      <w:bookmarkEnd w:id="215"/>
    </w:p>
    <w:p w14:paraId="17549573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16" w:name="_Toc205759244"/>
      <w:r>
        <w:rPr>
          <w:rFonts w:eastAsia="Times New Roman" w:cs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  <w:bookmarkEnd w:id="216"/>
    </w:p>
    <w:p w14:paraId="22F62144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17" w:name="_Toc205759245"/>
      <w:r>
        <w:rPr>
          <w:rFonts w:eastAsia="Times New Roman" w:cs="Times New Roman"/>
          <w:sz w:val="28"/>
          <w:szCs w:val="28"/>
        </w:rPr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  <w:bookmarkEnd w:id="217"/>
    </w:p>
    <w:p w14:paraId="5766E1ED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18" w:name="_Toc205759246"/>
      <w:r>
        <w:rPr>
          <w:rFonts w:eastAsia="Times New Roman" w:cs="Times New Roman"/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  <w:bookmarkEnd w:id="218"/>
    </w:p>
    <w:p w14:paraId="20F63217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19" w:name="_Toc205759247"/>
      <w:r>
        <w:rPr>
          <w:rFonts w:eastAsia="Times New Roman" w:cs="Times New Roman"/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</w:t>
      </w:r>
      <w:bookmarkEnd w:id="219"/>
      <w:r>
        <w:rPr>
          <w:rFonts w:eastAsia="Times New Roman" w:cs="Times New Roman"/>
          <w:sz w:val="28"/>
          <w:szCs w:val="28"/>
        </w:rPr>
        <w:t xml:space="preserve"> </w:t>
      </w:r>
    </w:p>
    <w:p w14:paraId="1FEC72E6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20" w:name="_Toc205759248"/>
      <w:r>
        <w:rPr>
          <w:rFonts w:eastAsia="Times New Roman" w:cs="Times New Roman"/>
          <w:sz w:val="28"/>
          <w:szCs w:val="28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  <w:bookmarkEnd w:id="220"/>
    </w:p>
    <w:p w14:paraId="4D00B387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21" w:name="_Toc205759249"/>
      <w:r>
        <w:rPr>
          <w:rFonts w:eastAsia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  <w:bookmarkEnd w:id="221"/>
    </w:p>
    <w:p w14:paraId="2EF410F2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22" w:name="_Toc205759250"/>
      <w:r>
        <w:rPr>
          <w:rFonts w:eastAsia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  <w:bookmarkEnd w:id="222"/>
    </w:p>
    <w:p w14:paraId="643AD1A7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23" w:name="_Toc205759251"/>
      <w:r>
        <w:rPr>
          <w:rFonts w:eastAsia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  <w:bookmarkEnd w:id="223"/>
    </w:p>
    <w:p w14:paraId="3F89E748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24" w:name="_Toc205759252"/>
      <w:r>
        <w:rPr>
          <w:rFonts w:eastAsia="Times New Roman" w:cs="Times New Roman"/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  <w:bookmarkEnd w:id="224"/>
    </w:p>
    <w:p w14:paraId="287A9969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25" w:name="_Toc205759253"/>
      <w:r>
        <w:rPr>
          <w:rFonts w:eastAsia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конкурсантов и других экспертов с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bookmarkEnd w:id="225"/>
    </w:p>
    <w:p w14:paraId="251D94E5">
      <w:pPr>
        <w:spacing w:line="360" w:lineRule="auto"/>
        <w:contextualSpacing/>
        <w:jc w:val="both"/>
        <w:rPr>
          <w:rFonts w:eastAsia="Times New Roman" w:cs="Times New Roman"/>
          <w:sz w:val="28"/>
          <w:szCs w:val="28"/>
        </w:rPr>
      </w:pPr>
    </w:p>
    <w:p w14:paraId="7AE5CAC4">
      <w:pPr>
        <w:pStyle w:val="218"/>
        <w:spacing w:before="0" w:after="0"/>
        <w:contextualSpacing/>
        <w:jc w:val="center"/>
        <w:rPr>
          <w:szCs w:val="28"/>
        </w:rPr>
      </w:pPr>
      <w:bookmarkStart w:id="226" w:name="_Toc205759254"/>
      <w:bookmarkStart w:id="227" w:name="_Toc150706496"/>
      <w:r>
        <w:rPr>
          <w:szCs w:val="28"/>
        </w:rPr>
        <w:t>5. Требование охраны труда по окончании работ</w:t>
      </w:r>
      <w:bookmarkEnd w:id="226"/>
      <w:bookmarkEnd w:id="227"/>
    </w:p>
    <w:p w14:paraId="5CA0AD2C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28" w:name="_Toc205759255"/>
      <w:r>
        <w:rPr>
          <w:rFonts w:eastAsia="Times New Roman" w:cs="Times New Roman"/>
          <w:sz w:val="28"/>
          <w:szCs w:val="28"/>
        </w:rPr>
        <w:t>После окончания конкурсного дня Эксперт обязан:</w:t>
      </w:r>
      <w:bookmarkEnd w:id="228"/>
    </w:p>
    <w:p w14:paraId="1B206773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29" w:name="_Toc205759256"/>
      <w:r>
        <w:rPr>
          <w:rFonts w:eastAsia="Times New Roman" w:cs="Times New Roman"/>
          <w:sz w:val="28"/>
          <w:szCs w:val="28"/>
        </w:rPr>
        <w:t>5.1. Отключить электрические приборы, оборудование, инструмент и устройства от источника питания.</w:t>
      </w:r>
      <w:bookmarkEnd w:id="229"/>
    </w:p>
    <w:p w14:paraId="452D60EC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30" w:name="_Toc205759257"/>
      <w:r>
        <w:rPr>
          <w:rFonts w:eastAsia="Times New Roman" w:cs="Times New Roman"/>
          <w:sz w:val="28"/>
          <w:szCs w:val="28"/>
        </w:rPr>
        <w:t>5.2. Привести в порядок рабочее место Эксперта и проверить рабочие места конкурсантов.</w:t>
      </w:r>
      <w:bookmarkEnd w:id="230"/>
      <w:r>
        <w:rPr>
          <w:rFonts w:eastAsia="Times New Roman" w:cs="Times New Roman"/>
          <w:sz w:val="28"/>
          <w:szCs w:val="28"/>
        </w:rPr>
        <w:t xml:space="preserve"> </w:t>
      </w:r>
    </w:p>
    <w:p w14:paraId="78EC15C6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31" w:name="_Toc205759258"/>
      <w:r>
        <w:rPr>
          <w:rFonts w:eastAsia="Times New Roman" w:cs="Times New Roman"/>
          <w:sz w:val="28"/>
          <w:szCs w:val="28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  <w:bookmarkEnd w:id="231"/>
    </w:p>
    <w:p w14:paraId="551C1333">
      <w:pPr>
        <w:pStyle w:val="204"/>
        <w:spacing w:line="360" w:lineRule="auto"/>
        <w:ind w:left="1134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</w:p>
    <w:sectPr>
      <w:footerReference r:id="rId6" w:type="first"/>
      <w:footerReference r:id="rId5" w:type="default"/>
      <w:pgSz w:w="11906" w:h="16838"/>
      <w:pgMar w:top="851" w:right="567" w:bottom="851" w:left="1418" w:header="708" w:footer="708" w:gutter="0"/>
      <w:pgNumType w:start="1"/>
      <w:cols w:space="1701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29822"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 xml:space="preserve">PAGE</w:instrText>
    </w:r>
    <w:r>
      <w:rPr>
        <w:rFonts w:ascii="Calibri" w:hAnsi="Calibri"/>
        <w:color w:val="000000"/>
        <w:sz w:val="22"/>
        <w:szCs w:val="22"/>
      </w:rPr>
      <w:fldChar w:fldCharType="separate"/>
    </w:r>
    <w:r>
      <w:rPr>
        <w:rFonts w:ascii="Calibri" w:hAnsi="Calibri"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02824A"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980963"/>
    <w:multiLevelType w:val="multilevel"/>
    <w:tmpl w:val="03980963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>
    <w:nsid w:val="068964E7"/>
    <w:multiLevelType w:val="multilevel"/>
    <w:tmpl w:val="068964E7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>
    <w:nsid w:val="150F05DD"/>
    <w:multiLevelType w:val="multilevel"/>
    <w:tmpl w:val="150F05DD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nsid w:val="1E403057"/>
    <w:multiLevelType w:val="multilevel"/>
    <w:tmpl w:val="1E40305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1015229"/>
    <w:multiLevelType w:val="multilevel"/>
    <w:tmpl w:val="21015229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>
    <w:nsid w:val="2D0147BF"/>
    <w:multiLevelType w:val="multilevel"/>
    <w:tmpl w:val="2D0147BF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nsid w:val="2D3D4862"/>
    <w:multiLevelType w:val="multilevel"/>
    <w:tmpl w:val="2D3D4862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>
    <w:nsid w:val="2E937B52"/>
    <w:multiLevelType w:val="multilevel"/>
    <w:tmpl w:val="2E937B52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3C3925FA"/>
    <w:multiLevelType w:val="multilevel"/>
    <w:tmpl w:val="3C3925FA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nsid w:val="3D913163"/>
    <w:multiLevelType w:val="multilevel"/>
    <w:tmpl w:val="3D913163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nsid w:val="49A92D6A"/>
    <w:multiLevelType w:val="multilevel"/>
    <w:tmpl w:val="49A92D6A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nsid w:val="4A3107B0"/>
    <w:multiLevelType w:val="multilevel"/>
    <w:tmpl w:val="4A3107B0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nsid w:val="51AA2310"/>
    <w:multiLevelType w:val="multilevel"/>
    <w:tmpl w:val="51AA2310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nsid w:val="5CD76EAA"/>
    <w:multiLevelType w:val="multilevel"/>
    <w:tmpl w:val="5CD76EAA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nsid w:val="5F04699C"/>
    <w:multiLevelType w:val="multilevel"/>
    <w:tmpl w:val="5F04699C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nsid w:val="60FE2F49"/>
    <w:multiLevelType w:val="multilevel"/>
    <w:tmpl w:val="60FE2F49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6">
    <w:nsid w:val="63050EB2"/>
    <w:multiLevelType w:val="multilevel"/>
    <w:tmpl w:val="63050EB2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nsid w:val="6C5B3BC1"/>
    <w:multiLevelType w:val="multilevel"/>
    <w:tmpl w:val="6C5B3BC1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71D42397"/>
    <w:multiLevelType w:val="multilevel"/>
    <w:tmpl w:val="71D42397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9">
    <w:nsid w:val="74012A30"/>
    <w:multiLevelType w:val="multilevel"/>
    <w:tmpl w:val="74012A30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nsid w:val="7ED86A87"/>
    <w:multiLevelType w:val="multilevel"/>
    <w:tmpl w:val="7ED86A87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4"/>
  </w:num>
  <w:num w:numId="5">
    <w:abstractNumId w:val="17"/>
  </w:num>
  <w:num w:numId="6">
    <w:abstractNumId w:val="12"/>
  </w:num>
  <w:num w:numId="7">
    <w:abstractNumId w:val="9"/>
  </w:num>
  <w:num w:numId="8">
    <w:abstractNumId w:val="3"/>
  </w:num>
  <w:num w:numId="9">
    <w:abstractNumId w:val="16"/>
  </w:num>
  <w:num w:numId="10">
    <w:abstractNumId w:val="14"/>
  </w:num>
  <w:num w:numId="11">
    <w:abstractNumId w:val="8"/>
  </w:num>
  <w:num w:numId="12">
    <w:abstractNumId w:val="2"/>
  </w:num>
  <w:num w:numId="13">
    <w:abstractNumId w:val="19"/>
  </w:num>
  <w:num w:numId="14">
    <w:abstractNumId w:val="13"/>
  </w:num>
  <w:num w:numId="15">
    <w:abstractNumId w:val="10"/>
  </w:num>
  <w:num w:numId="16">
    <w:abstractNumId w:val="5"/>
  </w:num>
  <w:num w:numId="17">
    <w:abstractNumId w:val="6"/>
  </w:num>
  <w:num w:numId="18">
    <w:abstractNumId w:val="0"/>
  </w:num>
  <w:num w:numId="19">
    <w:abstractNumId w:val="18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44379"/>
    <w:rsid w:val="00067573"/>
    <w:rsid w:val="00155064"/>
    <w:rsid w:val="00195C80"/>
    <w:rsid w:val="001A206B"/>
    <w:rsid w:val="002377FF"/>
    <w:rsid w:val="0031295F"/>
    <w:rsid w:val="00325995"/>
    <w:rsid w:val="003350EB"/>
    <w:rsid w:val="003870E2"/>
    <w:rsid w:val="003D37FA"/>
    <w:rsid w:val="00440F05"/>
    <w:rsid w:val="00463C10"/>
    <w:rsid w:val="004C3BFC"/>
    <w:rsid w:val="004E68E0"/>
    <w:rsid w:val="00584FB3"/>
    <w:rsid w:val="005E7714"/>
    <w:rsid w:val="005F2F65"/>
    <w:rsid w:val="006203EC"/>
    <w:rsid w:val="00651C41"/>
    <w:rsid w:val="006E6AC7"/>
    <w:rsid w:val="00721165"/>
    <w:rsid w:val="00740EBF"/>
    <w:rsid w:val="007F7D4C"/>
    <w:rsid w:val="008A0253"/>
    <w:rsid w:val="008B280D"/>
    <w:rsid w:val="00923810"/>
    <w:rsid w:val="009269AB"/>
    <w:rsid w:val="00940A53"/>
    <w:rsid w:val="009F215F"/>
    <w:rsid w:val="00A10C72"/>
    <w:rsid w:val="00A7162A"/>
    <w:rsid w:val="00A74F0F"/>
    <w:rsid w:val="00A8114D"/>
    <w:rsid w:val="00A82400"/>
    <w:rsid w:val="00AD4DA9"/>
    <w:rsid w:val="00B366B4"/>
    <w:rsid w:val="00B92118"/>
    <w:rsid w:val="00B96427"/>
    <w:rsid w:val="00BA7163"/>
    <w:rsid w:val="00C006B0"/>
    <w:rsid w:val="00C025DD"/>
    <w:rsid w:val="00C12864"/>
    <w:rsid w:val="00C5007D"/>
    <w:rsid w:val="00CB541F"/>
    <w:rsid w:val="00CC1E22"/>
    <w:rsid w:val="00CD7BA5"/>
    <w:rsid w:val="00CE2B77"/>
    <w:rsid w:val="00D626C0"/>
    <w:rsid w:val="00D760E8"/>
    <w:rsid w:val="00EB37B9"/>
    <w:rsid w:val="00EB485E"/>
    <w:rsid w:val="00ED28C2"/>
    <w:rsid w:val="00EF0D51"/>
    <w:rsid w:val="00F26301"/>
    <w:rsid w:val="00F66017"/>
    <w:rsid w:val="00F810FF"/>
    <w:rsid w:val="039B7373"/>
    <w:rsid w:val="5A12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39" w:semiHidden="0" w:name="toc 8"/>
    <w:lsdException w:qFormat="1" w:uiPriority="39" w:semiHidden="0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hidden/>
    <w:qFormat/>
    <w:uiPriority w:val="0"/>
    <w:pPr>
      <w:spacing w:line="1" w:lineRule="atLeast"/>
      <w:outlineLvl w:val="0"/>
    </w:pPr>
    <w:rPr>
      <w:rFonts w:ascii="Times New Roman" w:hAnsi="Times New Roman" w:eastAsia="Calibri" w:cs="Calibri"/>
      <w:position w:val="-1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56"/>
    <w:qFormat/>
    <w:uiPriority w:val="0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2"/>
    <w:basedOn w:val="1"/>
    <w:next w:val="1"/>
    <w:link w:val="57"/>
    <w:qFormat/>
    <w:uiPriority w:val="0"/>
    <w:pPr>
      <w:keepNext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58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link w:val="59"/>
    <w:qFormat/>
    <w:uiPriority w:val="0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link w:val="60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link w:val="6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7"/>
    <w:basedOn w:val="1"/>
    <w:next w:val="1"/>
    <w:link w:val="62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63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64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qFormat/>
    <w:uiPriority w:val="0"/>
    <w:rPr>
      <w:position w:val="-1"/>
      <w:vertAlign w:val="superscript"/>
    </w:rPr>
  </w:style>
  <w:style w:type="character" w:styleId="14">
    <w:name w:val="annotation reference"/>
    <w:basedOn w:val="11"/>
    <w:semiHidden/>
    <w:unhideWhenUsed/>
    <w:qFormat/>
    <w:uiPriority w:val="99"/>
    <w:rPr>
      <w:sz w:val="16"/>
      <w:szCs w:val="16"/>
    </w:rPr>
  </w:style>
  <w:style w:type="character" w:styleId="15">
    <w:name w:val="endnote reference"/>
    <w:semiHidden/>
    <w:unhideWhenUsed/>
    <w:uiPriority w:val="99"/>
    <w:rPr>
      <w:vertAlign w:val="superscript"/>
    </w:rPr>
  </w:style>
  <w:style w:type="character" w:styleId="16">
    <w:name w:val="Hyperlink"/>
    <w:qFormat/>
    <w:uiPriority w:val="99"/>
    <w:rPr>
      <w:color w:val="0000FF"/>
      <w:position w:val="-1"/>
      <w:u w:val="single"/>
      <w:vertAlign w:val="baseline"/>
    </w:rPr>
  </w:style>
  <w:style w:type="paragraph" w:styleId="17">
    <w:name w:val="Balloon Text"/>
    <w:basedOn w:val="1"/>
    <w:hidden/>
    <w:qFormat/>
    <w:uiPriority w:val="0"/>
    <w:rPr>
      <w:rFonts w:ascii="Tahoma" w:hAnsi="Tahoma"/>
      <w:sz w:val="16"/>
      <w:szCs w:val="16"/>
    </w:rPr>
  </w:style>
  <w:style w:type="paragraph" w:styleId="18">
    <w:name w:val="endnote text"/>
    <w:basedOn w:val="1"/>
    <w:link w:val="201"/>
    <w:semiHidden/>
    <w:unhideWhenUsed/>
    <w:uiPriority w:val="99"/>
    <w:pPr>
      <w:spacing w:line="240" w:lineRule="auto"/>
    </w:pPr>
    <w:rPr>
      <w:sz w:val="20"/>
    </w:rPr>
  </w:style>
  <w:style w:type="paragraph" w:styleId="19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20">
    <w:name w:val="annotation text"/>
    <w:basedOn w:val="1"/>
    <w:link w:val="215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21">
    <w:name w:val="annotation subject"/>
    <w:basedOn w:val="20"/>
    <w:next w:val="20"/>
    <w:link w:val="216"/>
    <w:semiHidden/>
    <w:unhideWhenUsed/>
    <w:qFormat/>
    <w:uiPriority w:val="99"/>
    <w:rPr>
      <w:b/>
      <w:bCs/>
    </w:rPr>
  </w:style>
  <w:style w:type="paragraph" w:styleId="22">
    <w:name w:val="footnote text"/>
    <w:basedOn w:val="1"/>
    <w:link w:val="200"/>
    <w:qFormat/>
    <w:uiPriority w:val="0"/>
    <w:rPr>
      <w:sz w:val="20"/>
      <w:szCs w:val="20"/>
    </w:rPr>
  </w:style>
  <w:style w:type="paragraph" w:styleId="23">
    <w:name w:val="toc 8"/>
    <w:basedOn w:val="1"/>
    <w:next w:val="1"/>
    <w:unhideWhenUsed/>
    <w:uiPriority w:val="39"/>
    <w:pPr>
      <w:spacing w:after="57"/>
      <w:ind w:left="1984"/>
    </w:pPr>
  </w:style>
  <w:style w:type="paragraph" w:styleId="24">
    <w:name w:val="header"/>
    <w:basedOn w:val="1"/>
    <w:link w:val="72"/>
    <w:qFormat/>
    <w:uiPriority w:val="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styleId="25">
    <w:name w:val="toc 9"/>
    <w:basedOn w:val="1"/>
    <w:next w:val="1"/>
    <w:unhideWhenUsed/>
    <w:qFormat/>
    <w:uiPriority w:val="39"/>
    <w:pPr>
      <w:spacing w:after="57"/>
      <w:ind w:left="2268"/>
    </w:pPr>
  </w:style>
  <w:style w:type="paragraph" w:styleId="26">
    <w:name w:val="toc 7"/>
    <w:basedOn w:val="1"/>
    <w:next w:val="1"/>
    <w:unhideWhenUsed/>
    <w:qFormat/>
    <w:uiPriority w:val="39"/>
    <w:pPr>
      <w:spacing w:after="57"/>
      <w:ind w:left="1701"/>
    </w:pPr>
  </w:style>
  <w:style w:type="paragraph" w:styleId="27">
    <w:name w:val="toc 1"/>
    <w:basedOn w:val="1"/>
    <w:next w:val="1"/>
    <w:hidden/>
    <w:qFormat/>
    <w:uiPriority w:val="39"/>
  </w:style>
  <w:style w:type="paragraph" w:styleId="28">
    <w:name w:val="toc 6"/>
    <w:basedOn w:val="1"/>
    <w:next w:val="1"/>
    <w:unhideWhenUsed/>
    <w:qFormat/>
    <w:uiPriority w:val="39"/>
    <w:pPr>
      <w:spacing w:after="57"/>
      <w:ind w:left="1417"/>
    </w:pPr>
  </w:style>
  <w:style w:type="paragraph" w:styleId="29">
    <w:name w:val="table of figures"/>
    <w:basedOn w:val="1"/>
    <w:next w:val="1"/>
    <w:unhideWhenUsed/>
    <w:uiPriority w:val="99"/>
  </w:style>
  <w:style w:type="paragraph" w:styleId="30">
    <w:name w:val="toc 3"/>
    <w:basedOn w:val="1"/>
    <w:next w:val="1"/>
    <w:unhideWhenUsed/>
    <w:qFormat/>
    <w:uiPriority w:val="39"/>
    <w:pPr>
      <w:spacing w:after="57"/>
      <w:ind w:left="567"/>
    </w:pPr>
  </w:style>
  <w:style w:type="paragraph" w:styleId="31">
    <w:name w:val="toc 2"/>
    <w:basedOn w:val="1"/>
    <w:next w:val="1"/>
    <w:hidden/>
    <w:qFormat/>
    <w:uiPriority w:val="39"/>
    <w:pPr>
      <w:ind w:left="240"/>
    </w:pPr>
  </w:style>
  <w:style w:type="paragraph" w:styleId="32">
    <w:name w:val="toc 4"/>
    <w:basedOn w:val="1"/>
    <w:next w:val="1"/>
    <w:unhideWhenUsed/>
    <w:qFormat/>
    <w:uiPriority w:val="39"/>
    <w:pPr>
      <w:spacing w:after="57"/>
      <w:ind w:left="850"/>
    </w:pPr>
  </w:style>
  <w:style w:type="paragraph" w:styleId="33">
    <w:name w:val="toc 5"/>
    <w:basedOn w:val="1"/>
    <w:next w:val="1"/>
    <w:unhideWhenUsed/>
    <w:qFormat/>
    <w:uiPriority w:val="39"/>
    <w:pPr>
      <w:spacing w:after="57"/>
      <w:ind w:left="1134"/>
    </w:pPr>
  </w:style>
  <w:style w:type="paragraph" w:styleId="34">
    <w:name w:val="Title"/>
    <w:basedOn w:val="1"/>
    <w:next w:val="1"/>
    <w:link w:val="66"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35">
    <w:name w:val="footer"/>
    <w:basedOn w:val="1"/>
    <w:link w:val="74"/>
    <w:qFormat/>
    <w:uiPriority w:val="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styleId="36">
    <w:name w:val="Normal (Web)"/>
    <w:basedOn w:val="1"/>
    <w:hidden/>
    <w:qFormat/>
    <w:uiPriority w:val="0"/>
    <w:pPr>
      <w:spacing w:before="100" w:beforeAutospacing="1" w:after="100" w:afterAutospacing="1"/>
    </w:pPr>
    <w:rPr>
      <w:rFonts w:eastAsia="Times New Roman"/>
    </w:rPr>
  </w:style>
  <w:style w:type="paragraph" w:styleId="37">
    <w:name w:val="Subtitle"/>
    <w:basedOn w:val="1"/>
    <w:next w:val="1"/>
    <w:link w:val="67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38">
    <w:name w:val="Table Grid"/>
    <w:basedOn w:val="12"/>
    <w:qFormat/>
    <w:uiPriority w:val="0"/>
    <w:pPr>
      <w:spacing w:line="1" w:lineRule="atLeast"/>
      <w:outlineLvl w:val="0"/>
    </w:pPr>
    <w:rPr>
      <w:position w:val="-1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9">
    <w:name w:val="Heading 1 Char"/>
    <w:basedOn w:val="11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40">
    <w:name w:val="Heading 2 Char"/>
    <w:basedOn w:val="11"/>
    <w:qFormat/>
    <w:uiPriority w:val="9"/>
    <w:rPr>
      <w:rFonts w:ascii="Arial" w:hAnsi="Arial" w:eastAsia="Arial" w:cs="Arial"/>
      <w:sz w:val="34"/>
    </w:rPr>
  </w:style>
  <w:style w:type="character" w:customStyle="1" w:styleId="41">
    <w:name w:val="Heading 3 Char"/>
    <w:basedOn w:val="11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2">
    <w:name w:val="Heading 4 Char"/>
    <w:basedOn w:val="11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3">
    <w:name w:val="Heading 5 Char"/>
    <w:basedOn w:val="11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4">
    <w:name w:val="Heading 6 Char"/>
    <w:basedOn w:val="11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5">
    <w:name w:val="Heading 7 Char"/>
    <w:basedOn w:val="11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6">
    <w:name w:val="Heading 8 Char"/>
    <w:basedOn w:val="11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7">
    <w:name w:val="Heading 9 Char"/>
    <w:basedOn w:val="11"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48">
    <w:name w:val="Title Char"/>
    <w:basedOn w:val="11"/>
    <w:qFormat/>
    <w:uiPriority w:val="10"/>
    <w:rPr>
      <w:sz w:val="48"/>
      <w:szCs w:val="48"/>
    </w:rPr>
  </w:style>
  <w:style w:type="character" w:customStyle="1" w:styleId="49">
    <w:name w:val="Subtitle Char"/>
    <w:basedOn w:val="11"/>
    <w:qFormat/>
    <w:uiPriority w:val="11"/>
    <w:rPr>
      <w:sz w:val="24"/>
      <w:szCs w:val="24"/>
    </w:rPr>
  </w:style>
  <w:style w:type="character" w:customStyle="1" w:styleId="50">
    <w:name w:val="Quote Char"/>
    <w:qFormat/>
    <w:uiPriority w:val="29"/>
    <w:rPr>
      <w:i/>
    </w:rPr>
  </w:style>
  <w:style w:type="character" w:customStyle="1" w:styleId="51">
    <w:name w:val="Intense Quote Char"/>
    <w:qFormat/>
    <w:uiPriority w:val="30"/>
    <w:rPr>
      <w:i/>
    </w:rPr>
  </w:style>
  <w:style w:type="character" w:customStyle="1" w:styleId="52">
    <w:name w:val="Header Char"/>
    <w:basedOn w:val="11"/>
    <w:qFormat/>
    <w:uiPriority w:val="99"/>
  </w:style>
  <w:style w:type="character" w:customStyle="1" w:styleId="53">
    <w:name w:val="Caption Char"/>
    <w:qFormat/>
    <w:uiPriority w:val="99"/>
  </w:style>
  <w:style w:type="character" w:customStyle="1" w:styleId="54">
    <w:name w:val="Footnote Text Char"/>
    <w:qFormat/>
    <w:uiPriority w:val="99"/>
    <w:rPr>
      <w:sz w:val="18"/>
    </w:rPr>
  </w:style>
  <w:style w:type="character" w:customStyle="1" w:styleId="55">
    <w:name w:val="Endnote Text Char"/>
    <w:qFormat/>
    <w:uiPriority w:val="99"/>
    <w:rPr>
      <w:sz w:val="20"/>
    </w:rPr>
  </w:style>
  <w:style w:type="character" w:customStyle="1" w:styleId="56">
    <w:name w:val="Заголовок 1 Знак1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57">
    <w:name w:val="Заголовок 2 Знак1"/>
    <w:link w:val="3"/>
    <w:qFormat/>
    <w:uiPriority w:val="9"/>
    <w:rPr>
      <w:rFonts w:ascii="Arial" w:hAnsi="Arial" w:eastAsia="Arial" w:cs="Arial"/>
      <w:sz w:val="34"/>
    </w:rPr>
  </w:style>
  <w:style w:type="character" w:customStyle="1" w:styleId="58">
    <w:name w:val="Заголовок 3 Знак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59">
    <w:name w:val="Заголовок 4 Знак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60">
    <w:name w:val="Заголовок 5 Знак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61">
    <w:name w:val="Заголовок 6 Знак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62">
    <w:name w:val="Заголовок 7 Знак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63">
    <w:name w:val="Заголовок 8 Знак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64">
    <w:name w:val="Заголовок 9 Знак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65">
    <w:name w:val="No Spacing"/>
    <w:hidden/>
    <w:qFormat/>
    <w:uiPriority w:val="0"/>
    <w:pPr>
      <w:spacing w:line="1" w:lineRule="atLeast"/>
      <w:outlineLvl w:val="0"/>
    </w:pPr>
    <w:rPr>
      <w:rFonts w:ascii="Times New Roman" w:hAnsi="Times New Roman" w:eastAsia="Calibri" w:cs="Calibri"/>
      <w:position w:val="-1"/>
      <w:sz w:val="24"/>
      <w:szCs w:val="24"/>
      <w:lang w:val="ru-RU" w:eastAsia="ru-RU" w:bidi="ar-SA"/>
    </w:rPr>
  </w:style>
  <w:style w:type="character" w:customStyle="1" w:styleId="66">
    <w:name w:val="Название Знак"/>
    <w:link w:val="34"/>
    <w:qFormat/>
    <w:uiPriority w:val="10"/>
    <w:rPr>
      <w:sz w:val="48"/>
      <w:szCs w:val="48"/>
    </w:rPr>
  </w:style>
  <w:style w:type="character" w:customStyle="1" w:styleId="67">
    <w:name w:val="Подзаголовок Знак"/>
    <w:link w:val="37"/>
    <w:qFormat/>
    <w:uiPriority w:val="11"/>
    <w:rPr>
      <w:sz w:val="24"/>
      <w:szCs w:val="24"/>
    </w:rPr>
  </w:style>
  <w:style w:type="paragraph" w:styleId="68">
    <w:name w:val="Quote"/>
    <w:basedOn w:val="1"/>
    <w:next w:val="1"/>
    <w:link w:val="69"/>
    <w:qFormat/>
    <w:uiPriority w:val="29"/>
    <w:pPr>
      <w:ind w:left="720" w:right="720"/>
    </w:pPr>
    <w:rPr>
      <w:i/>
    </w:rPr>
  </w:style>
  <w:style w:type="character" w:customStyle="1" w:styleId="69">
    <w:name w:val="Цитата 2 Знак"/>
    <w:link w:val="68"/>
    <w:qFormat/>
    <w:uiPriority w:val="29"/>
    <w:rPr>
      <w:i/>
    </w:rPr>
  </w:style>
  <w:style w:type="paragraph" w:styleId="70">
    <w:name w:val="Intense Quote"/>
    <w:basedOn w:val="1"/>
    <w:next w:val="1"/>
    <w:link w:val="71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71">
    <w:name w:val="Выделенная цитата Знак"/>
    <w:link w:val="70"/>
    <w:qFormat/>
    <w:uiPriority w:val="30"/>
    <w:rPr>
      <w:i/>
    </w:rPr>
  </w:style>
  <w:style w:type="character" w:customStyle="1" w:styleId="72">
    <w:name w:val="Верхний колонтитул Знак1"/>
    <w:link w:val="24"/>
    <w:qFormat/>
    <w:uiPriority w:val="99"/>
  </w:style>
  <w:style w:type="character" w:customStyle="1" w:styleId="73">
    <w:name w:val="Footer Char"/>
    <w:qFormat/>
    <w:uiPriority w:val="99"/>
  </w:style>
  <w:style w:type="character" w:customStyle="1" w:styleId="74">
    <w:name w:val="Нижний колонтитул Знак1"/>
    <w:link w:val="35"/>
    <w:qFormat/>
    <w:uiPriority w:val="99"/>
  </w:style>
  <w:style w:type="table" w:customStyle="1" w:styleId="75">
    <w:name w:val="Table Grid Light"/>
    <w:basedOn w:val="12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</w:style>
  <w:style w:type="table" w:customStyle="1" w:styleId="76">
    <w:name w:val="Plain Table 1"/>
    <w:basedOn w:val="12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77">
    <w:name w:val="Plain Table 2"/>
    <w:basedOn w:val="12"/>
    <w:qFormat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78">
    <w:name w:val="Plain Table 3"/>
    <w:basedOn w:val="12"/>
    <w:qFormat/>
    <w:uiPriority w:val="99"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9">
    <w:name w:val="Plain Table 4"/>
    <w:basedOn w:val="12"/>
    <w:qFormat/>
    <w:uiPriority w:val="99"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80">
    <w:name w:val="Plain Table 5"/>
    <w:basedOn w:val="12"/>
    <w:qFormat/>
    <w:uiPriority w:val="99"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81">
    <w:name w:val="Grid Table 1 Light"/>
    <w:basedOn w:val="12"/>
    <w:qFormat/>
    <w:uiPriority w:val="99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82">
    <w:name w:val="Grid Table 1 Light - Accent 1"/>
    <w:basedOn w:val="12"/>
    <w:qFormat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83">
    <w:name w:val="Grid Table 1 Light - Accent 2"/>
    <w:basedOn w:val="12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84">
    <w:name w:val="Grid Table 1 Light - Accent 3"/>
    <w:basedOn w:val="12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85">
    <w:name w:val="Grid Table 1 Light - Accent 4"/>
    <w:basedOn w:val="12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86">
    <w:name w:val="Grid Table 1 Light - Accent 5"/>
    <w:basedOn w:val="12"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87">
    <w:name w:val="Grid Table 1 Light - Accent 6"/>
    <w:basedOn w:val="12"/>
    <w:qFormat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88">
    <w:name w:val="Grid Table 2"/>
    <w:basedOn w:val="12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9">
    <w:name w:val="Grid Table 2 - Accent 1"/>
    <w:basedOn w:val="12"/>
    <w:qFormat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90">
    <w:name w:val="Grid Table 2 - Accent 2"/>
    <w:basedOn w:val="12"/>
    <w:qFormat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91">
    <w:name w:val="Grid Table 2 - Accent 3"/>
    <w:basedOn w:val="12"/>
    <w:qFormat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92">
    <w:name w:val="Grid Table 2 - Accent 4"/>
    <w:basedOn w:val="12"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93">
    <w:name w:val="Grid Table 2 - Accent 5"/>
    <w:basedOn w:val="12"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94">
    <w:name w:val="Grid Table 2 - Accent 6"/>
    <w:basedOn w:val="12"/>
    <w:qFormat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5">
    <w:name w:val="Grid Table 3"/>
    <w:basedOn w:val="12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96">
    <w:name w:val="Grid Table 3 - Accent 1"/>
    <w:basedOn w:val="12"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97">
    <w:name w:val="Grid Table 3 - Accent 2"/>
    <w:basedOn w:val="12"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98">
    <w:name w:val="Grid Table 3 - Accent 3"/>
    <w:basedOn w:val="12"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99">
    <w:name w:val="Grid Table 3 - Accent 4"/>
    <w:basedOn w:val="12"/>
    <w:qFormat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00">
    <w:name w:val="Grid Table 3 - Accent 5"/>
    <w:basedOn w:val="12"/>
    <w:qFormat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01">
    <w:name w:val="Grid Table 3 - Accent 6"/>
    <w:basedOn w:val="12"/>
    <w:qFormat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02">
    <w:name w:val="Grid Table 4"/>
    <w:basedOn w:val="12"/>
    <w:qFormat/>
    <w:uiPriority w:val="59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103">
    <w:name w:val="Grid Table 4 - Accent 1"/>
    <w:basedOn w:val="12"/>
    <w:qFormat/>
    <w:uiPriority w:val="5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104">
    <w:name w:val="Grid Table 4 - Accent 2"/>
    <w:basedOn w:val="12"/>
    <w:qFormat/>
    <w:uiPriority w:val="5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05">
    <w:name w:val="Grid Table 4 - Accent 3"/>
    <w:basedOn w:val="12"/>
    <w:qFormat/>
    <w:uiPriority w:val="5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06">
    <w:name w:val="Grid Table 4 - Accent 4"/>
    <w:basedOn w:val="12"/>
    <w:qFormat/>
    <w:uiPriority w:val="5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07">
    <w:name w:val="Grid Table 4 - Accent 5"/>
    <w:basedOn w:val="12"/>
    <w:qFormat/>
    <w:uiPriority w:val="5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08">
    <w:name w:val="Grid Table 4 - Accent 6"/>
    <w:basedOn w:val="12"/>
    <w:uiPriority w:val="5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09">
    <w:name w:val="Grid Table 5 Dark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110">
    <w:name w:val="Grid Table 5 Dark- Accent 1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111">
    <w:name w:val="Grid Table 5 Dark - Accent 2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112">
    <w:name w:val="Grid Table 5 Dark - Accent 3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113">
    <w:name w:val="Grid Table 5 Dark- Accent 4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114">
    <w:name w:val="Grid Table 5 Dark - Accent 5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115">
    <w:name w:val="Grid Table 5 Dark - Accent 6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116">
    <w:name w:val="Grid Table 6 Colorful"/>
    <w:basedOn w:val="12"/>
    <w:qFormat/>
    <w:uiPriority w:val="99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17">
    <w:name w:val="Grid Table 6 Colorful - Accent 1"/>
    <w:basedOn w:val="12"/>
    <w:qFormat/>
    <w:uiPriority w:val="99"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18">
    <w:name w:val="Grid Table 6 Colorful - Accent 2"/>
    <w:basedOn w:val="12"/>
    <w:qFormat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19">
    <w:name w:val="Grid Table 6 Colorful - Accent 3"/>
    <w:basedOn w:val="12"/>
    <w:qFormat/>
    <w:uiPriority w:val="99"/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20">
    <w:name w:val="Grid Table 6 Colorful - Accent 4"/>
    <w:basedOn w:val="12"/>
    <w:qFormat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1">
    <w:name w:val="Grid Table 6 Colorful - Accent 5"/>
    <w:basedOn w:val="12"/>
    <w:qFormat/>
    <w:uiPriority w:val="99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22">
    <w:name w:val="Grid Table 6 Colorful - Accent 6"/>
    <w:basedOn w:val="12"/>
    <w:qFormat/>
    <w:uiPriority w:val="99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23">
    <w:name w:val="Grid Table 7 Colorful"/>
    <w:basedOn w:val="12"/>
    <w:qFormat/>
    <w:uiPriority w:val="99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24">
    <w:name w:val="Grid Table 7 Colorful - Accent 1"/>
    <w:basedOn w:val="12"/>
    <w:qFormat/>
    <w:uiPriority w:val="99"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25">
    <w:name w:val="Grid Table 7 Colorful - Accent 2"/>
    <w:basedOn w:val="12"/>
    <w:uiPriority w:val="99"/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26">
    <w:name w:val="Grid Table 7 Colorful - Accent 3"/>
    <w:basedOn w:val="12"/>
    <w:qFormat/>
    <w:uiPriority w:val="99"/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27">
    <w:name w:val="Grid Table 7 Colorful - Accent 4"/>
    <w:basedOn w:val="12"/>
    <w:qFormat/>
    <w:uiPriority w:val="99"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8">
    <w:name w:val="Grid Table 7 Colorful - Accent 5"/>
    <w:basedOn w:val="12"/>
    <w:qFormat/>
    <w:uiPriority w:val="99"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29">
    <w:name w:val="Grid Table 7 Colorful - Accent 6"/>
    <w:basedOn w:val="12"/>
    <w:qFormat/>
    <w:uiPriority w:val="99"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30">
    <w:name w:val="List Table 1 Light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31">
    <w:name w:val="List Table 1 Light - Accent 1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32">
    <w:name w:val="List Table 1 Light - Accent 2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33">
    <w:name w:val="List Table 1 Light - Accent 3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34">
    <w:name w:val="List Table 1 Light - Accent 4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35">
    <w:name w:val="List Table 1 Light - Accent 5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36">
    <w:name w:val="List Table 1 Light - Accent 6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37">
    <w:name w:val="List Table 2"/>
    <w:basedOn w:val="12"/>
    <w:qFormat/>
    <w:uiPriority w:val="99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8">
    <w:name w:val="List Table 2 - Accent 1"/>
    <w:basedOn w:val="12"/>
    <w:uiPriority w:val="99"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9">
    <w:name w:val="List Table 2 - Accent 2"/>
    <w:basedOn w:val="12"/>
    <w:qFormat/>
    <w:uiPriority w:val="99"/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40">
    <w:name w:val="List Table 2 - Accent 3"/>
    <w:basedOn w:val="12"/>
    <w:qFormat/>
    <w:uiPriority w:val="99"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41">
    <w:name w:val="List Table 2 - Accent 4"/>
    <w:basedOn w:val="12"/>
    <w:uiPriority w:val="99"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42">
    <w:name w:val="List Table 2 - Accent 5"/>
    <w:basedOn w:val="12"/>
    <w:qFormat/>
    <w:uiPriority w:val="99"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43">
    <w:name w:val="List Table 2 - Accent 6"/>
    <w:basedOn w:val="12"/>
    <w:qFormat/>
    <w:uiPriority w:val="99"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44">
    <w:name w:val="List Table 3"/>
    <w:basedOn w:val="1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45">
    <w:name w:val="List Table 3 - Accent 1"/>
    <w:basedOn w:val="12"/>
    <w:qFormat/>
    <w:uiPriority w:val="99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46">
    <w:name w:val="List Table 3 - Accent 2"/>
    <w:basedOn w:val="12"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47">
    <w:name w:val="List Table 3 - Accent 3"/>
    <w:basedOn w:val="12"/>
    <w:qFormat/>
    <w:uiPriority w:val="99"/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48">
    <w:name w:val="List Table 3 - Accent 4"/>
    <w:basedOn w:val="12"/>
    <w:qFormat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49">
    <w:name w:val="List Table 3 - Accent 5"/>
    <w:basedOn w:val="12"/>
    <w:qFormat/>
    <w:uiPriority w:val="99"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50">
    <w:name w:val="List Table 3 - Accent 6"/>
    <w:basedOn w:val="12"/>
    <w:qFormat/>
    <w:uiPriority w:val="99"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51">
    <w:name w:val="List Table 4"/>
    <w:basedOn w:val="1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52">
    <w:name w:val="List Table 4 - Accent 1"/>
    <w:basedOn w:val="12"/>
    <w:qFormat/>
    <w:uiPriority w:val="9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53">
    <w:name w:val="List Table 4 - Accent 2"/>
    <w:basedOn w:val="12"/>
    <w:qFormat/>
    <w:uiPriority w:val="9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54">
    <w:name w:val="List Table 4 - Accent 3"/>
    <w:basedOn w:val="12"/>
    <w:qFormat/>
    <w:uiPriority w:val="9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55">
    <w:name w:val="List Table 4 - Accent 4"/>
    <w:basedOn w:val="12"/>
    <w:qFormat/>
    <w:uiPriority w:val="9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56">
    <w:name w:val="List Table 4 - Accent 5"/>
    <w:basedOn w:val="12"/>
    <w:qFormat/>
    <w:uiPriority w:val="9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57">
    <w:name w:val="List Table 4 - Accent 6"/>
    <w:basedOn w:val="12"/>
    <w:qFormat/>
    <w:uiPriority w:val="9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58">
    <w:name w:val="List Table 5 Dark"/>
    <w:basedOn w:val="12"/>
    <w:qFormat/>
    <w:uiPriority w:val="99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59">
    <w:name w:val="List Table 5 Dark - Accent 1"/>
    <w:basedOn w:val="12"/>
    <w:qFormat/>
    <w:uiPriority w:val="99"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60">
    <w:name w:val="List Table 5 Dark - Accent 2"/>
    <w:basedOn w:val="12"/>
    <w:qFormat/>
    <w:uiPriority w:val="99"/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61">
    <w:name w:val="List Table 5 Dark - Accent 3"/>
    <w:basedOn w:val="12"/>
    <w:qFormat/>
    <w:uiPriority w:val="99"/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62">
    <w:name w:val="List Table 5 Dark - Accent 4"/>
    <w:basedOn w:val="12"/>
    <w:qFormat/>
    <w:uiPriority w:val="99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63">
    <w:name w:val="List Table 5 Dark - Accent 5"/>
    <w:basedOn w:val="12"/>
    <w:qFormat/>
    <w:uiPriority w:val="99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64">
    <w:name w:val="List Table 5 Dark - Accent 6"/>
    <w:basedOn w:val="12"/>
    <w:qFormat/>
    <w:uiPriority w:val="99"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65">
    <w:name w:val="List Table 6 Colorful"/>
    <w:basedOn w:val="12"/>
    <w:qFormat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66">
    <w:name w:val="List Table 6 Colorful - Accent 1"/>
    <w:basedOn w:val="12"/>
    <w:qFormat/>
    <w:uiPriority w:val="99"/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67">
    <w:name w:val="List Table 6 Colorful - Accent 2"/>
    <w:basedOn w:val="12"/>
    <w:qFormat/>
    <w:uiPriority w:val="99"/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68">
    <w:name w:val="List Table 6 Colorful - Accent 3"/>
    <w:basedOn w:val="12"/>
    <w:qFormat/>
    <w:uiPriority w:val="99"/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69">
    <w:name w:val="List Table 6 Colorful - Accent 4"/>
    <w:basedOn w:val="12"/>
    <w:qFormat/>
    <w:uiPriority w:val="99"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70">
    <w:name w:val="List Table 6 Colorful - Accent 5"/>
    <w:basedOn w:val="12"/>
    <w:qFormat/>
    <w:uiPriority w:val="99"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71">
    <w:name w:val="List Table 6 Colorful - Accent 6"/>
    <w:basedOn w:val="12"/>
    <w:qFormat/>
    <w:uiPriority w:val="99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2">
    <w:name w:val="List Table 7 Colorful"/>
    <w:basedOn w:val="12"/>
    <w:qFormat/>
    <w:uiPriority w:val="99"/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73">
    <w:name w:val="List Table 7 Colorful - Accent 1"/>
    <w:basedOn w:val="12"/>
    <w:qFormat/>
    <w:uiPriority w:val="99"/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74">
    <w:name w:val="List Table 7 Colorful - Accent 2"/>
    <w:basedOn w:val="12"/>
    <w:qFormat/>
    <w:uiPriority w:val="99"/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75">
    <w:name w:val="List Table 7 Colorful - Accent 3"/>
    <w:basedOn w:val="12"/>
    <w:qFormat/>
    <w:uiPriority w:val="99"/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76">
    <w:name w:val="List Table 7 Colorful - Accent 4"/>
    <w:basedOn w:val="12"/>
    <w:qFormat/>
    <w:uiPriority w:val="99"/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77">
    <w:name w:val="List Table 7 Colorful - Accent 5"/>
    <w:basedOn w:val="12"/>
    <w:qFormat/>
    <w:uiPriority w:val="99"/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78">
    <w:name w:val="List Table 7 Colorful - Accent 6"/>
    <w:basedOn w:val="12"/>
    <w:qFormat/>
    <w:uiPriority w:val="99"/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9">
    <w:name w:val="Lined - Accent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80">
    <w:name w:val="Lined - Accent 1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81">
    <w:name w:val="Lined - Accent 2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82">
    <w:name w:val="Lined - Accent 3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83">
    <w:name w:val="Lined - Accent 4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84">
    <w:name w:val="Lined - Accent 5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85">
    <w:name w:val="Lined - Accent 6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86">
    <w:name w:val="Bordered &amp; Lined - Accent"/>
    <w:basedOn w:val="12"/>
    <w:qFormat/>
    <w:uiPriority w:val="99"/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87">
    <w:name w:val="Bordered &amp; Lined - Accent 1"/>
    <w:basedOn w:val="12"/>
    <w:qFormat/>
    <w:uiPriority w:val="99"/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88">
    <w:name w:val="Bordered &amp; Lined - Accent 2"/>
    <w:basedOn w:val="12"/>
    <w:qFormat/>
    <w:uiPriority w:val="99"/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89">
    <w:name w:val="Bordered &amp; Lined - Accent 3"/>
    <w:basedOn w:val="12"/>
    <w:qFormat/>
    <w:uiPriority w:val="99"/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90">
    <w:name w:val="Bordered &amp; Lined - Accent 4"/>
    <w:basedOn w:val="12"/>
    <w:qFormat/>
    <w:uiPriority w:val="99"/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91">
    <w:name w:val="Bordered &amp; Lined - Accent 5"/>
    <w:basedOn w:val="12"/>
    <w:uiPriority w:val="99"/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92">
    <w:name w:val="Bordered &amp; Lined - Accent 6"/>
    <w:basedOn w:val="12"/>
    <w:uiPriority w:val="99"/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93">
    <w:name w:val="Bordered"/>
    <w:basedOn w:val="12"/>
    <w:qFormat/>
    <w:uiPriority w:val="99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94">
    <w:name w:val="Bordered - Accent 1"/>
    <w:basedOn w:val="12"/>
    <w:qFormat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95">
    <w:name w:val="Bordered - Accent 2"/>
    <w:basedOn w:val="12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96">
    <w:name w:val="Bordered - Accent 3"/>
    <w:basedOn w:val="12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97">
    <w:name w:val="Bordered - Accent 4"/>
    <w:basedOn w:val="12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98">
    <w:name w:val="Bordered - Accent 5"/>
    <w:basedOn w:val="12"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99">
    <w:name w:val="Bordered - Accent 6"/>
    <w:basedOn w:val="12"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200">
    <w:name w:val="Текст сноски Знак1"/>
    <w:link w:val="22"/>
    <w:qFormat/>
    <w:uiPriority w:val="99"/>
    <w:rPr>
      <w:sz w:val="18"/>
    </w:rPr>
  </w:style>
  <w:style w:type="character" w:customStyle="1" w:styleId="201">
    <w:name w:val="Текст концевой сноски Знак"/>
    <w:link w:val="18"/>
    <w:qFormat/>
    <w:uiPriority w:val="99"/>
    <w:rPr>
      <w:sz w:val="20"/>
    </w:rPr>
  </w:style>
  <w:style w:type="paragraph" w:customStyle="1" w:styleId="202">
    <w:name w:val="TOC Heading"/>
    <w:basedOn w:val="2"/>
    <w:next w:val="1"/>
    <w:hidden/>
    <w:qFormat/>
    <w:uiPriority w:val="0"/>
    <w:pPr>
      <w:outlineLvl w:val="9"/>
    </w:pPr>
    <w:rPr>
      <w:rFonts w:eastAsia="Times New Roman" w:cs="Times New Roman"/>
    </w:rPr>
  </w:style>
  <w:style w:type="table" w:customStyle="1" w:styleId="203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04">
    <w:name w:val="List Paragraph"/>
    <w:basedOn w:val="1"/>
    <w:hidden/>
    <w:qFormat/>
    <w:uiPriority w:val="34"/>
    <w:pPr>
      <w:ind w:left="720"/>
    </w:pPr>
  </w:style>
  <w:style w:type="character" w:customStyle="1" w:styleId="205">
    <w:name w:val="Текст выноски Знак"/>
    <w:qFormat/>
    <w:uiPriority w:val="0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206">
    <w:name w:val="otekstj"/>
    <w:basedOn w:val="1"/>
    <w:hidden/>
    <w:qFormat/>
    <w:uiPriority w:val="0"/>
    <w:pPr>
      <w:spacing w:before="100" w:beforeAutospacing="1" w:after="100" w:afterAutospacing="1"/>
    </w:pPr>
    <w:rPr>
      <w:rFonts w:eastAsia="Times New Roman"/>
    </w:rPr>
  </w:style>
  <w:style w:type="character" w:customStyle="1" w:styleId="207">
    <w:name w:val="apple-converted-space"/>
    <w:basedOn w:val="11"/>
    <w:qFormat/>
    <w:uiPriority w:val="0"/>
    <w:rPr>
      <w:position w:val="-1"/>
      <w:vertAlign w:val="baseline"/>
    </w:rPr>
  </w:style>
  <w:style w:type="character" w:customStyle="1" w:styleId="208">
    <w:name w:val="Верхний колонтитул Знак"/>
    <w:qFormat/>
    <w:uiPriority w:val="0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209">
    <w:name w:val="Нижний колонтитул Знак"/>
    <w:qFormat/>
    <w:uiPriority w:val="0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210">
    <w:name w:val="Заголовок 1 Знак"/>
    <w:qFormat/>
    <w:uiPriority w:val="0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11">
    <w:name w:val="Заголовок 2 Знак"/>
    <w:qFormat/>
    <w:uiPriority w:val="0"/>
    <w:rPr>
      <w:rFonts w:ascii="Cambria" w:hAnsi="Cambria" w:eastAsia="Times New Roman" w:cs="Times New Roman"/>
      <w:b/>
      <w:bCs/>
      <w:i/>
      <w:iCs/>
      <w:position w:val="-1"/>
      <w:sz w:val="28"/>
      <w:szCs w:val="28"/>
      <w:vertAlign w:val="baseline"/>
    </w:rPr>
  </w:style>
  <w:style w:type="table" w:customStyle="1" w:styleId="212">
    <w:name w:val="Сетка таблицы1"/>
    <w:basedOn w:val="12"/>
    <w:qFormat/>
    <w:uiPriority w:val="0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213">
    <w:name w:val="Текст сноски Знак"/>
    <w:qFormat/>
    <w:uiPriority w:val="0"/>
    <w:rPr>
      <w:rFonts w:ascii="Times New Roman" w:hAnsi="Times New Roman"/>
      <w:position w:val="-1"/>
      <w:vertAlign w:val="baseline"/>
    </w:rPr>
  </w:style>
  <w:style w:type="table" w:customStyle="1" w:styleId="214">
    <w:name w:val="StGen0"/>
    <w:basedOn w:val="203"/>
    <w:uiPriority w:val="0"/>
    <w:tblPr>
      <w:tblCellMar>
        <w:left w:w="108" w:type="dxa"/>
        <w:right w:w="108" w:type="dxa"/>
      </w:tblCellMar>
    </w:tblPr>
  </w:style>
  <w:style w:type="character" w:customStyle="1" w:styleId="215">
    <w:name w:val="Текст примечания Знак"/>
    <w:basedOn w:val="11"/>
    <w:link w:val="20"/>
    <w:semiHidden/>
    <w:uiPriority w:val="99"/>
    <w:rPr>
      <w:rFonts w:ascii="Times New Roman" w:hAnsi="Times New Roman"/>
      <w:position w:val="-1"/>
      <w:lang w:eastAsia="ru-RU"/>
    </w:rPr>
  </w:style>
  <w:style w:type="character" w:customStyle="1" w:styleId="216">
    <w:name w:val="Тема примечания Знак"/>
    <w:basedOn w:val="215"/>
    <w:link w:val="21"/>
    <w:semiHidden/>
    <w:qFormat/>
    <w:uiPriority w:val="99"/>
    <w:rPr>
      <w:rFonts w:ascii="Times New Roman" w:hAnsi="Times New Roman"/>
      <w:b/>
      <w:bCs/>
      <w:position w:val="-1"/>
      <w:lang w:eastAsia="ru-RU"/>
    </w:rPr>
  </w:style>
  <w:style w:type="table" w:customStyle="1" w:styleId="217">
    <w:name w:val="StGen32"/>
    <w:basedOn w:val="203"/>
    <w:qFormat/>
    <w:uiPriority w:val="0"/>
    <w:pPr>
      <w:spacing w:after="160" w:line="259" w:lineRule="auto"/>
    </w:pPr>
    <w:rPr>
      <w:sz w:val="22"/>
      <w:szCs w:val="22"/>
      <w:lang w:eastAsia="ru-RU"/>
    </w:rPr>
    <w:tblPr>
      <w:tblCellMar>
        <w:left w:w="115" w:type="dxa"/>
        <w:right w:w="115" w:type="dxa"/>
      </w:tblCellMar>
    </w:tblPr>
  </w:style>
  <w:style w:type="paragraph" w:customStyle="1" w:styleId="218">
    <w:name w:val="!заголовок-2"/>
    <w:basedOn w:val="3"/>
    <w:link w:val="219"/>
    <w:qFormat/>
    <w:uiPriority w:val="0"/>
    <w:pPr>
      <w:spacing w:after="120" w:line="360" w:lineRule="auto"/>
    </w:pPr>
    <w:rPr>
      <w:rFonts w:ascii="Times New Roman" w:hAnsi="Times New Roman" w:cs="Times New Roman"/>
      <w:bCs w:val="0"/>
      <w:i w:val="0"/>
      <w:iCs w:val="0"/>
      <w:position w:val="0"/>
      <w:szCs w:val="24"/>
      <w:lang w:eastAsia="en-US"/>
    </w:rPr>
  </w:style>
  <w:style w:type="character" w:customStyle="1" w:styleId="219">
    <w:name w:val="!заголовок-2 Знак"/>
    <w:link w:val="218"/>
    <w:uiPriority w:val="0"/>
    <w:rPr>
      <w:rFonts w:ascii="Times New Roman" w:hAnsi="Times New Roman" w:eastAsia="Times New Roman" w:cs="Times New Roman"/>
      <w:b/>
      <w:sz w:val="28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6.jpe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5060</Words>
  <Characters>28844</Characters>
  <Lines>240</Lines>
  <Paragraphs>67</Paragraphs>
  <TotalTime>4</TotalTime>
  <ScaleCrop>false</ScaleCrop>
  <LinksUpToDate>false</LinksUpToDate>
  <CharactersWithSpaces>33837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2025-08-10T19:37:00Z</dcterms:created>
  <dc:creator>Наталья Петровна Овчинникова</dc:creator>
  <cp:lastModifiedBy>Пользователь</cp:lastModifiedBy>
  <dcterms:modified xsi:type="dcterms:W3CDTF">2026-01-12T15:17:00Z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973A6AD5DC6C4A928D25E98EE411CA5B_12</vt:lpwstr>
  </property>
</Properties>
</file>